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92"/>
        <w:tblW w:w="15417" w:type="dxa"/>
        <w:tblLook w:val="01E0" w:firstRow="1" w:lastRow="1" w:firstColumn="1" w:lastColumn="1" w:noHBand="0" w:noVBand="0"/>
      </w:tblPr>
      <w:tblGrid>
        <w:gridCol w:w="5495"/>
        <w:gridCol w:w="9922"/>
      </w:tblGrid>
      <w:tr w:rsidR="008F05B7" w:rsidRPr="00BA3CF0" w:rsidTr="008A3617">
        <w:trPr>
          <w:trHeight w:val="698"/>
        </w:trPr>
        <w:tc>
          <w:tcPr>
            <w:tcW w:w="5495" w:type="dxa"/>
          </w:tcPr>
          <w:p w:rsidR="008F05B7" w:rsidRPr="00BA3CF0" w:rsidRDefault="008F05B7" w:rsidP="008A3617">
            <w:pPr>
              <w:spacing w:after="0" w:line="240" w:lineRule="auto"/>
              <w:jc w:val="center"/>
              <w:rPr>
                <w:rFonts w:ascii="Times New Roman" w:eastAsia="Times New Roman" w:hAnsi="Times New Roman" w:cs="Times New Roman"/>
                <w:iCs/>
                <w:sz w:val="26"/>
                <w:szCs w:val="26"/>
              </w:rPr>
            </w:pPr>
            <w:r w:rsidRPr="00BA3CF0">
              <w:rPr>
                <w:rFonts w:ascii="Times New Roman" w:eastAsia="Times New Roman" w:hAnsi="Times New Roman" w:cs="Times New Roman"/>
                <w:iCs/>
                <w:sz w:val="26"/>
                <w:szCs w:val="26"/>
              </w:rPr>
              <w:t>UBND TỈNH GIA LAI</w:t>
            </w:r>
          </w:p>
          <w:p w:rsidR="008F05B7" w:rsidRPr="00BA3CF0" w:rsidRDefault="008F05B7" w:rsidP="008A3617">
            <w:pPr>
              <w:spacing w:after="0" w:line="240" w:lineRule="auto"/>
              <w:jc w:val="center"/>
              <w:rPr>
                <w:rFonts w:ascii="Times New Roman" w:eastAsia="Times New Roman" w:hAnsi="Times New Roman" w:cs="Times New Roman"/>
                <w:b/>
                <w:iCs/>
                <w:sz w:val="24"/>
                <w:szCs w:val="24"/>
              </w:rPr>
            </w:pPr>
            <w:r w:rsidRPr="00BA3CF0">
              <w:rPr>
                <w:rFonts w:ascii="Times New Roman" w:hAnsi="Times New Roman" w:cs="Times New Roman"/>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1144905</wp:posOffset>
                      </wp:positionH>
                      <wp:positionV relativeFrom="paragraph">
                        <wp:posOffset>219074</wp:posOffset>
                      </wp:positionV>
                      <wp:extent cx="89154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CBAFF5"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15pt,17.25pt" to="160.3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"/>
                  </w:pict>
                </mc:Fallback>
              </mc:AlternateContent>
            </w:r>
            <w:r w:rsidRPr="00BA3CF0">
              <w:rPr>
                <w:rFonts w:ascii="Times New Roman" w:eastAsia="Times New Roman" w:hAnsi="Times New Roman" w:cs="Times New Roman"/>
                <w:b/>
                <w:iCs/>
                <w:sz w:val="26"/>
                <w:szCs w:val="26"/>
              </w:rPr>
              <w:t>SỞ NÔNG NGHIỆP VÀ MÔI TRƯỜNG</w:t>
            </w:r>
          </w:p>
        </w:tc>
        <w:tc>
          <w:tcPr>
            <w:tcW w:w="9922" w:type="dxa"/>
          </w:tcPr>
          <w:p w:rsidR="008F05B7" w:rsidRPr="00BA3CF0" w:rsidRDefault="008F05B7" w:rsidP="008A3617">
            <w:pPr>
              <w:spacing w:after="0" w:line="240" w:lineRule="auto"/>
              <w:jc w:val="center"/>
              <w:rPr>
                <w:rFonts w:ascii="Times New Roman" w:eastAsia="Times New Roman" w:hAnsi="Times New Roman" w:cs="Times New Roman"/>
                <w:b/>
                <w:iCs/>
                <w:sz w:val="26"/>
                <w:szCs w:val="26"/>
                <w:lang w:val="vi-VN"/>
              </w:rPr>
            </w:pPr>
            <w:r w:rsidRPr="00BA3CF0">
              <w:rPr>
                <w:rFonts w:ascii="Times New Roman" w:eastAsia="Times New Roman" w:hAnsi="Times New Roman" w:cs="Times New Roman"/>
                <w:b/>
                <w:iCs/>
                <w:sz w:val="24"/>
                <w:szCs w:val="24"/>
                <w:lang w:val="vi-VN"/>
              </w:rPr>
              <w:t xml:space="preserve">                                     </w:t>
            </w:r>
            <w:r w:rsidRPr="00BA3CF0">
              <w:rPr>
                <w:rFonts w:ascii="Times New Roman" w:eastAsia="Times New Roman" w:hAnsi="Times New Roman" w:cs="Times New Roman"/>
                <w:b/>
                <w:iCs/>
                <w:sz w:val="26"/>
                <w:szCs w:val="26"/>
                <w:lang w:val="vi-VN"/>
              </w:rPr>
              <w:t>CỘNG HÒA XÃ HỘI CHỦ NGHĨA VIỆT NAM</w:t>
            </w:r>
          </w:p>
          <w:p w:rsidR="008F05B7" w:rsidRPr="00BA3CF0" w:rsidRDefault="008F05B7" w:rsidP="008A3617">
            <w:pPr>
              <w:spacing w:after="0" w:line="240" w:lineRule="auto"/>
              <w:jc w:val="center"/>
              <w:rPr>
                <w:rFonts w:ascii="Times New Roman" w:eastAsia="Times New Roman" w:hAnsi="Times New Roman" w:cs="Times New Roman"/>
                <w:b/>
                <w:iCs/>
                <w:sz w:val="28"/>
                <w:szCs w:val="28"/>
                <w:lang w:val="vi-VN"/>
              </w:rPr>
            </w:pPr>
            <w:r w:rsidRPr="00BA3CF0">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2746375</wp:posOffset>
                      </wp:positionH>
                      <wp:positionV relativeFrom="paragraph">
                        <wp:posOffset>227329</wp:posOffset>
                      </wp:positionV>
                      <wp:extent cx="2016125" cy="0"/>
                      <wp:effectExtent l="0" t="0" r="222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412FF3"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6.25pt,17.9pt" to="37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"/>
                  </w:pict>
                </mc:Fallback>
              </mc:AlternateContent>
            </w:r>
            <w:r w:rsidRPr="00BA3CF0">
              <w:rPr>
                <w:rFonts w:ascii="Times New Roman" w:eastAsia="Times New Roman" w:hAnsi="Times New Roman" w:cs="Times New Roman"/>
                <w:b/>
                <w:iCs/>
                <w:sz w:val="28"/>
                <w:szCs w:val="28"/>
                <w:lang w:val="vi-VN"/>
              </w:rPr>
              <w:t xml:space="preserve">                              Độc lập - Tự do - Hạnh phúc</w:t>
            </w:r>
            <w:r w:rsidRPr="00BA3CF0">
              <w:rPr>
                <w:rFonts w:ascii="Times New Roman" w:eastAsia="Times New Roman" w:hAnsi="Times New Roman" w:cs="Times New Roman"/>
                <w:i/>
                <w:sz w:val="28"/>
                <w:szCs w:val="28"/>
                <w:lang w:val="vi-VN"/>
              </w:rPr>
              <w:t xml:space="preserve">   </w:t>
            </w:r>
          </w:p>
        </w:tc>
      </w:tr>
      <w:tr w:rsidR="008F05B7" w:rsidRPr="00BA3CF0" w:rsidTr="008A3617">
        <w:trPr>
          <w:trHeight w:val="405"/>
        </w:trPr>
        <w:tc>
          <w:tcPr>
            <w:tcW w:w="5495" w:type="dxa"/>
          </w:tcPr>
          <w:p w:rsidR="008F05B7" w:rsidRPr="00BA3CF0" w:rsidRDefault="008F05B7" w:rsidP="008A3617">
            <w:pPr>
              <w:spacing w:before="120" w:after="120" w:line="240" w:lineRule="auto"/>
              <w:jc w:val="center"/>
              <w:rPr>
                <w:rFonts w:ascii="Times New Roman" w:eastAsia="Times New Roman" w:hAnsi="Times New Roman" w:cs="Times New Roman"/>
                <w:iCs/>
                <w:sz w:val="26"/>
                <w:szCs w:val="24"/>
                <w:lang w:val="vi-VN"/>
              </w:rPr>
            </w:pPr>
          </w:p>
        </w:tc>
        <w:tc>
          <w:tcPr>
            <w:tcW w:w="9922" w:type="dxa"/>
          </w:tcPr>
          <w:p w:rsidR="008F05B7" w:rsidRPr="00BA3CF0" w:rsidRDefault="008F05B7" w:rsidP="00A34281">
            <w:pPr>
              <w:spacing w:before="120" w:after="120" w:line="240" w:lineRule="auto"/>
              <w:jc w:val="center"/>
              <w:rPr>
                <w:rFonts w:ascii="Times New Roman" w:eastAsia="Times New Roman" w:hAnsi="Times New Roman" w:cs="Times New Roman"/>
                <w:b/>
                <w:iCs/>
                <w:sz w:val="24"/>
                <w:szCs w:val="24"/>
              </w:rPr>
            </w:pPr>
            <w:r w:rsidRPr="00BA3CF0">
              <w:rPr>
                <w:rFonts w:ascii="Times New Roman" w:eastAsia="Times New Roman" w:hAnsi="Times New Roman" w:cs="Times New Roman"/>
                <w:i/>
                <w:sz w:val="26"/>
                <w:szCs w:val="24"/>
                <w:lang w:val="vi-VN"/>
              </w:rPr>
              <w:t xml:space="preserve">                             </w:t>
            </w:r>
            <w:r w:rsidRPr="00BA3CF0">
              <w:rPr>
                <w:rFonts w:ascii="Times New Roman" w:eastAsia="Times New Roman" w:hAnsi="Times New Roman" w:cs="Times New Roman"/>
                <w:i/>
                <w:sz w:val="26"/>
                <w:szCs w:val="24"/>
              </w:rPr>
              <w:t>Gia Lai</w:t>
            </w:r>
            <w:r w:rsidRPr="00BA3CF0">
              <w:rPr>
                <w:rFonts w:ascii="Times New Roman" w:eastAsia="Times New Roman" w:hAnsi="Times New Roman" w:cs="Times New Roman"/>
                <w:i/>
                <w:sz w:val="26"/>
                <w:szCs w:val="24"/>
                <w:lang w:val="vi-VN"/>
              </w:rPr>
              <w:t xml:space="preserve">, ngày </w:t>
            </w:r>
            <w:r w:rsidR="00A34281" w:rsidRPr="00BA3CF0">
              <w:rPr>
                <w:rFonts w:ascii="Times New Roman" w:eastAsia="Times New Roman" w:hAnsi="Times New Roman" w:cs="Times New Roman"/>
                <w:i/>
                <w:sz w:val="26"/>
                <w:szCs w:val="24"/>
              </w:rPr>
              <w:t xml:space="preserve">    </w:t>
            </w:r>
            <w:r w:rsidRPr="00BA3CF0">
              <w:rPr>
                <w:rFonts w:ascii="Times New Roman" w:eastAsia="Times New Roman" w:hAnsi="Times New Roman" w:cs="Times New Roman"/>
                <w:i/>
                <w:sz w:val="26"/>
                <w:szCs w:val="24"/>
                <w:lang w:val="vi-VN"/>
              </w:rPr>
              <w:t xml:space="preserve"> tháng </w:t>
            </w:r>
            <w:r w:rsidR="00A34281" w:rsidRPr="00BA3CF0">
              <w:rPr>
                <w:rFonts w:ascii="Times New Roman" w:eastAsia="Times New Roman" w:hAnsi="Times New Roman" w:cs="Times New Roman"/>
                <w:i/>
                <w:sz w:val="26"/>
                <w:szCs w:val="24"/>
              </w:rPr>
              <w:t xml:space="preserve">    </w:t>
            </w:r>
            <w:r w:rsidRPr="00BA3CF0">
              <w:rPr>
                <w:rFonts w:ascii="Times New Roman" w:eastAsia="Times New Roman" w:hAnsi="Times New Roman" w:cs="Times New Roman"/>
                <w:i/>
                <w:sz w:val="26"/>
                <w:szCs w:val="24"/>
                <w:lang w:val="vi-VN"/>
              </w:rPr>
              <w:t xml:space="preserve"> năm 202</w:t>
            </w:r>
            <w:r w:rsidRPr="00BA3CF0">
              <w:rPr>
                <w:rFonts w:ascii="Times New Roman" w:eastAsia="Times New Roman" w:hAnsi="Times New Roman" w:cs="Times New Roman"/>
                <w:i/>
                <w:sz w:val="26"/>
                <w:szCs w:val="24"/>
              </w:rPr>
              <w:t>6</w:t>
            </w:r>
          </w:p>
        </w:tc>
      </w:tr>
    </w:tbl>
    <w:p w:rsidR="00BB5919" w:rsidRPr="00BA3CF0" w:rsidRDefault="008754F4" w:rsidP="002B6BDC">
      <w:pPr>
        <w:spacing w:after="0" w:line="240" w:lineRule="auto"/>
        <w:jc w:val="center"/>
        <w:rPr>
          <w:rFonts w:ascii="Times New Roman" w:eastAsia="Times New Roman" w:hAnsi="Times New Roman" w:cs="Times New Roman"/>
          <w:b/>
          <w:bCs/>
          <w:sz w:val="28"/>
          <w:szCs w:val="28"/>
        </w:rPr>
      </w:pPr>
      <w:r w:rsidRPr="00BA3CF0">
        <w:rPr>
          <w:rFonts w:ascii="Times New Roman" w:eastAsia="Times New Roman" w:hAnsi="Times New Roman" w:cs="Times New Roman"/>
          <w:b/>
          <w:bCs/>
          <w:sz w:val="28"/>
          <w:szCs w:val="28"/>
        </w:rPr>
        <w:t>BẢN SO SÁNH, THUYẾT MINH</w:t>
      </w:r>
    </w:p>
    <w:p w:rsidR="00582AF4" w:rsidRPr="00BA3CF0" w:rsidRDefault="007D4018" w:rsidP="007D4018">
      <w:pPr>
        <w:spacing w:after="0" w:line="240" w:lineRule="auto"/>
        <w:jc w:val="center"/>
        <w:rPr>
          <w:rFonts w:ascii="Times New Roman" w:hAnsi="Times New Roman" w:cs="Times New Roman"/>
          <w:b/>
          <w:bCs/>
          <w:sz w:val="28"/>
          <w:szCs w:val="28"/>
        </w:rPr>
      </w:pPr>
      <w:r w:rsidRPr="00BA3CF0">
        <w:rPr>
          <w:rFonts w:ascii="Times New Roman" w:hAnsi="Times New Roman" w:cs="Times New Roman"/>
          <w:b/>
          <w:bCs/>
          <w:sz w:val="28"/>
          <w:szCs w:val="28"/>
        </w:rPr>
        <w:t xml:space="preserve">Dự thảo Quyết định </w:t>
      </w:r>
      <w:r w:rsidRPr="00BA3CF0">
        <w:rPr>
          <w:rFonts w:ascii="Times New Roman" w:hAnsi="Times New Roman" w:cs="Times New Roman"/>
          <w:b/>
          <w:bCs/>
          <w:sz w:val="28"/>
          <w:szCs w:val="28"/>
        </w:rPr>
        <w:t>Quy định các trường hợp không có tính khả thi để khôi phục lại tình trạng ban đầu của đất trước khi vi phạm và mức độ khôi phục lại tình trạng ban đầu của đất đối với hành vi hủy hoại đất trên địa bàn tỉnh Gia Lai</w:t>
      </w:r>
      <w:r w:rsidRPr="00BA3CF0">
        <w:rPr>
          <w:rFonts w:ascii="Times New Roman" w:hAnsi="Times New Roman" w:cs="Times New Roman"/>
          <w:b/>
          <w:bCs/>
          <w:sz w:val="28"/>
          <w:szCs w:val="28"/>
        </w:rPr>
        <w:t xml:space="preserve"> so với </w:t>
      </w:r>
      <w:r w:rsidRPr="00BA3CF0">
        <w:rPr>
          <w:rFonts w:ascii="Times New Roman" w:hAnsi="Times New Roman" w:cs="Times New Roman"/>
          <w:b/>
          <w:sz w:val="28"/>
          <w:szCs w:val="28"/>
        </w:rPr>
        <w:t>Quyết định số 22/2025/QĐ-UBND của Ủy ban nhân dân tỉnh Bình Định (trước sắp xếp)</w:t>
      </w:r>
    </w:p>
    <w:p w:rsidR="007D4018" w:rsidRPr="00BA3CF0" w:rsidRDefault="007D4018" w:rsidP="00582AF4">
      <w:pPr>
        <w:spacing w:after="0" w:line="240" w:lineRule="auto"/>
        <w:jc w:val="center"/>
        <w:rPr>
          <w:rFonts w:ascii="Times New Roman" w:hAnsi="Times New Roman" w:cs="Times New Roman"/>
          <w:b/>
          <w:bCs/>
          <w:sz w:val="28"/>
          <w:szCs w:val="28"/>
        </w:rPr>
      </w:pPr>
    </w:p>
    <w:tbl>
      <w:tblPr>
        <w:tblW w:w="149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1726"/>
        <w:gridCol w:w="5650"/>
        <w:gridCol w:w="2509"/>
      </w:tblGrid>
      <w:tr w:rsidR="00A34281" w:rsidRPr="00BA3CF0" w:rsidTr="00396AAE">
        <w:trPr>
          <w:trHeight w:val="860"/>
        </w:trPr>
        <w:tc>
          <w:tcPr>
            <w:tcW w:w="5104" w:type="dxa"/>
            <w:vAlign w:val="center"/>
          </w:tcPr>
          <w:p w:rsidR="003B53E0" w:rsidRDefault="00A34281" w:rsidP="003B53E0">
            <w:pPr>
              <w:spacing w:after="0" w:line="240" w:lineRule="auto"/>
              <w:jc w:val="center"/>
              <w:rPr>
                <w:rFonts w:ascii="Times New Roman" w:hAnsi="Times New Roman" w:cs="Times New Roman"/>
                <w:b/>
                <w:bCs/>
                <w:color w:val="000000"/>
                <w:sz w:val="24"/>
                <w:szCs w:val="24"/>
              </w:rPr>
            </w:pPr>
            <w:r w:rsidRPr="00BA3CF0">
              <w:rPr>
                <w:rFonts w:ascii="Times New Roman" w:hAnsi="Times New Roman" w:cs="Times New Roman"/>
                <w:b/>
                <w:bCs/>
                <w:color w:val="000000"/>
                <w:sz w:val="24"/>
                <w:szCs w:val="24"/>
              </w:rPr>
              <w:t xml:space="preserve">Quyết định số 22/2025/QĐ-UBND ngày 04/3/2025 </w:t>
            </w:r>
            <w:r w:rsidR="007D4018" w:rsidRPr="00BA3CF0">
              <w:rPr>
                <w:rFonts w:ascii="Times New Roman" w:hAnsi="Times New Roman" w:cs="Times New Roman"/>
                <w:b/>
                <w:bCs/>
                <w:color w:val="000000"/>
                <w:sz w:val="24"/>
                <w:szCs w:val="24"/>
              </w:rPr>
              <w:t xml:space="preserve"> của UBND tỉnh Bình Định</w:t>
            </w:r>
          </w:p>
          <w:p w:rsidR="00A34281" w:rsidRPr="00BA3CF0" w:rsidRDefault="007D4018" w:rsidP="003B53E0">
            <w:pPr>
              <w:spacing w:after="0" w:line="240" w:lineRule="auto"/>
              <w:jc w:val="center"/>
              <w:rPr>
                <w:rFonts w:ascii="Times New Roman" w:hAnsi="Times New Roman" w:cs="Times New Roman"/>
                <w:b/>
                <w:bCs/>
                <w:color w:val="000000"/>
                <w:sz w:val="24"/>
                <w:szCs w:val="24"/>
              </w:rPr>
            </w:pPr>
            <w:r w:rsidRPr="00BA3CF0">
              <w:rPr>
                <w:rFonts w:ascii="Times New Roman" w:hAnsi="Times New Roman" w:cs="Times New Roman"/>
                <w:b/>
                <w:bCs/>
                <w:color w:val="000000"/>
                <w:sz w:val="24"/>
                <w:szCs w:val="24"/>
              </w:rPr>
              <w:t xml:space="preserve"> </w:t>
            </w:r>
            <w:r w:rsidR="003B53E0">
              <w:rPr>
                <w:rFonts w:ascii="Times New Roman" w:hAnsi="Times New Roman" w:cs="Times New Roman"/>
                <w:b/>
                <w:bCs/>
                <w:color w:val="000000"/>
                <w:sz w:val="24"/>
                <w:szCs w:val="24"/>
              </w:rPr>
              <w:t>(</w:t>
            </w:r>
            <w:r w:rsidRPr="00BA3CF0">
              <w:rPr>
                <w:rFonts w:ascii="Times New Roman" w:hAnsi="Times New Roman" w:cs="Times New Roman"/>
                <w:b/>
                <w:bCs/>
                <w:color w:val="000000"/>
                <w:sz w:val="24"/>
                <w:szCs w:val="24"/>
              </w:rPr>
              <w:t>trước sắp xếp</w:t>
            </w:r>
            <w:r w:rsidR="003B53E0">
              <w:rPr>
                <w:rFonts w:ascii="Times New Roman" w:hAnsi="Times New Roman" w:cs="Times New Roman"/>
                <w:b/>
                <w:bCs/>
                <w:color w:val="000000"/>
                <w:sz w:val="24"/>
                <w:szCs w:val="24"/>
              </w:rPr>
              <w:t>)</w:t>
            </w:r>
          </w:p>
        </w:tc>
        <w:tc>
          <w:tcPr>
            <w:tcW w:w="1726" w:type="dxa"/>
            <w:vAlign w:val="center"/>
          </w:tcPr>
          <w:p w:rsidR="00A34281" w:rsidRPr="00BA3CF0" w:rsidRDefault="00A34281" w:rsidP="003B53E0">
            <w:pPr>
              <w:spacing w:after="0" w:line="240" w:lineRule="auto"/>
              <w:jc w:val="center"/>
              <w:rPr>
                <w:rFonts w:ascii="Times New Roman" w:hAnsi="Times New Roman" w:cs="Times New Roman"/>
                <w:b/>
                <w:bCs/>
                <w:color w:val="000000"/>
                <w:sz w:val="24"/>
                <w:szCs w:val="24"/>
              </w:rPr>
            </w:pPr>
            <w:r w:rsidRPr="00BA3CF0">
              <w:rPr>
                <w:rFonts w:ascii="Times New Roman" w:hAnsi="Times New Roman" w:cs="Times New Roman"/>
                <w:b/>
                <w:bCs/>
                <w:color w:val="000000"/>
                <w:sz w:val="24"/>
                <w:szCs w:val="24"/>
              </w:rPr>
              <w:t xml:space="preserve">Quy định của tỉnh Gia Lai </w:t>
            </w:r>
            <w:r w:rsidR="007D4018" w:rsidRPr="00BA3CF0">
              <w:rPr>
                <w:rFonts w:ascii="Times New Roman" w:hAnsi="Times New Roman" w:cs="Times New Roman"/>
                <w:b/>
                <w:bCs/>
                <w:color w:val="000000"/>
                <w:sz w:val="24"/>
                <w:szCs w:val="24"/>
              </w:rPr>
              <w:t>(trước sắp xếp)</w:t>
            </w:r>
          </w:p>
        </w:tc>
        <w:tc>
          <w:tcPr>
            <w:tcW w:w="5650" w:type="dxa"/>
            <w:shd w:val="clear" w:color="auto" w:fill="auto"/>
            <w:vAlign w:val="center"/>
          </w:tcPr>
          <w:p w:rsidR="003B53E0" w:rsidRDefault="003B53E0" w:rsidP="003B53E0">
            <w:pPr>
              <w:spacing w:after="0" w:line="240" w:lineRule="auto"/>
              <w:jc w:val="center"/>
              <w:rPr>
                <w:rFonts w:ascii="Times New Roman" w:hAnsi="Times New Roman" w:cs="Times New Roman"/>
                <w:b/>
                <w:bCs/>
                <w:sz w:val="24"/>
                <w:szCs w:val="24"/>
              </w:rPr>
            </w:pPr>
            <w:r w:rsidRPr="003B53E0">
              <w:rPr>
                <w:rFonts w:ascii="Times New Roman" w:hAnsi="Times New Roman" w:cs="Times New Roman"/>
                <w:b/>
                <w:bCs/>
                <w:sz w:val="24"/>
                <w:szCs w:val="24"/>
              </w:rPr>
              <w:t xml:space="preserve">Dự thảo Quyết định Quy định các trường hợp không có tính khả thi để khôi phục lại tình trạng ban đầu của đất trước khi vi phạm và mức độ khôi phục lại tình trạng ban đầu của đất đối với hành vi hủy hoại đất trên địa bàn tỉnh Gia Lai </w:t>
            </w:r>
          </w:p>
          <w:p w:rsidR="00A34281" w:rsidRPr="003B53E0" w:rsidRDefault="003B53E0" w:rsidP="003B53E0">
            <w:pPr>
              <w:spacing w:after="0" w:line="240" w:lineRule="auto"/>
              <w:jc w:val="center"/>
              <w:rPr>
                <w:rFonts w:ascii="Times New Roman" w:hAnsi="Times New Roman" w:cs="Times New Roman"/>
                <w:b/>
                <w:bCs/>
                <w:color w:val="000000"/>
                <w:sz w:val="24"/>
                <w:szCs w:val="24"/>
              </w:rPr>
            </w:pPr>
            <w:r w:rsidRPr="003B53E0">
              <w:rPr>
                <w:rFonts w:ascii="Times New Roman" w:hAnsi="Times New Roman" w:cs="Times New Roman"/>
                <w:b/>
                <w:bCs/>
                <w:color w:val="000000"/>
                <w:sz w:val="24"/>
                <w:szCs w:val="24"/>
              </w:rPr>
              <w:t>(sau sắp xếp)</w:t>
            </w:r>
          </w:p>
        </w:tc>
        <w:tc>
          <w:tcPr>
            <w:tcW w:w="2509" w:type="dxa"/>
            <w:vAlign w:val="center"/>
          </w:tcPr>
          <w:p w:rsidR="00A34281" w:rsidRPr="00BA3CF0" w:rsidRDefault="00A34281" w:rsidP="003B53E0">
            <w:pPr>
              <w:spacing w:after="0" w:line="240" w:lineRule="auto"/>
              <w:jc w:val="center"/>
              <w:rPr>
                <w:rFonts w:ascii="Times New Roman" w:eastAsia="Times New Roman" w:hAnsi="Times New Roman" w:cs="Times New Roman"/>
                <w:b/>
                <w:bCs/>
                <w:color w:val="000000"/>
                <w:sz w:val="24"/>
                <w:szCs w:val="24"/>
              </w:rPr>
            </w:pPr>
            <w:r w:rsidRPr="00BA3CF0">
              <w:rPr>
                <w:rFonts w:ascii="Times New Roman" w:eastAsia="Times New Roman" w:hAnsi="Times New Roman" w:cs="Times New Roman"/>
                <w:b/>
                <w:bCs/>
                <w:color w:val="000000"/>
                <w:sz w:val="24"/>
                <w:szCs w:val="24"/>
              </w:rPr>
              <w:t>Thuyết minh</w:t>
            </w:r>
          </w:p>
        </w:tc>
      </w:tr>
      <w:tr w:rsidR="00EB49A5" w:rsidRPr="00BA3CF0" w:rsidTr="00396AAE">
        <w:trPr>
          <w:trHeight w:val="661"/>
        </w:trPr>
        <w:tc>
          <w:tcPr>
            <w:tcW w:w="5104" w:type="dxa"/>
            <w:vAlign w:val="center"/>
          </w:tcPr>
          <w:p w:rsidR="00EB49A5" w:rsidRPr="00BA3CF0" w:rsidRDefault="00EB49A5" w:rsidP="00EB49A5">
            <w:pPr>
              <w:jc w:val="both"/>
              <w:rPr>
                <w:rFonts w:ascii="Times New Roman" w:hAnsi="Times New Roman" w:cs="Times New Roman"/>
                <w:b/>
                <w:color w:val="000000"/>
                <w:sz w:val="24"/>
                <w:szCs w:val="24"/>
              </w:rPr>
            </w:pPr>
            <w:r w:rsidRPr="00BA3CF0">
              <w:rPr>
                <w:rFonts w:ascii="Times New Roman" w:hAnsi="Times New Roman" w:cs="Times New Roman"/>
                <w:b/>
                <w:color w:val="000000"/>
                <w:sz w:val="24"/>
                <w:szCs w:val="24"/>
              </w:rPr>
              <w:t>Chương</w:t>
            </w:r>
            <w:r w:rsidR="00BA3CF0" w:rsidRPr="00BA3CF0">
              <w:rPr>
                <w:rFonts w:ascii="Times New Roman" w:hAnsi="Times New Roman" w:cs="Times New Roman"/>
                <w:b/>
                <w:color w:val="000000"/>
                <w:sz w:val="24"/>
                <w:szCs w:val="24"/>
              </w:rPr>
              <w:t xml:space="preserve"> I. </w:t>
            </w:r>
            <w:r w:rsidRPr="00BA3CF0">
              <w:rPr>
                <w:rFonts w:ascii="Times New Roman" w:hAnsi="Times New Roman" w:cs="Times New Roman"/>
                <w:b/>
                <w:color w:val="000000"/>
                <w:sz w:val="24"/>
                <w:szCs w:val="24"/>
              </w:rPr>
              <w:t>QUY ĐỊNH CHUNG</w:t>
            </w:r>
          </w:p>
        </w:tc>
        <w:tc>
          <w:tcPr>
            <w:tcW w:w="1726" w:type="dxa"/>
            <w:vAlign w:val="center"/>
          </w:tcPr>
          <w:p w:rsidR="00EB49A5" w:rsidRPr="00BA3CF0" w:rsidRDefault="00BA3CF0" w:rsidP="0099399E">
            <w:pPr>
              <w:rPr>
                <w:rFonts w:ascii="Times New Roman" w:hAnsi="Times New Roman" w:cs="Times New Roman"/>
                <w:color w:val="000000"/>
                <w:sz w:val="24"/>
                <w:szCs w:val="24"/>
              </w:rPr>
            </w:pPr>
            <w:r w:rsidRPr="00BA3CF0">
              <w:rPr>
                <w:rFonts w:ascii="Times New Roman" w:hAnsi="Times New Roman" w:cs="Times New Roman"/>
                <w:color w:val="000000"/>
                <w:sz w:val="24"/>
                <w:szCs w:val="24"/>
              </w:rPr>
              <w:t>Chưa ban hành</w:t>
            </w:r>
          </w:p>
        </w:tc>
        <w:tc>
          <w:tcPr>
            <w:tcW w:w="5650" w:type="dxa"/>
            <w:shd w:val="clear" w:color="auto" w:fill="auto"/>
            <w:vAlign w:val="center"/>
          </w:tcPr>
          <w:p w:rsidR="00EB49A5" w:rsidRPr="00BA3CF0" w:rsidRDefault="00BA3CF0" w:rsidP="0099399E">
            <w:pPr>
              <w:jc w:val="center"/>
              <w:rPr>
                <w:rFonts w:ascii="Times New Roman" w:hAnsi="Times New Roman" w:cs="Times New Roman"/>
                <w:b/>
                <w:bCs/>
                <w:color w:val="000000"/>
                <w:sz w:val="24"/>
                <w:szCs w:val="24"/>
              </w:rPr>
            </w:pPr>
            <w:r w:rsidRPr="00BA3CF0">
              <w:rPr>
                <w:rFonts w:ascii="Times New Roman" w:hAnsi="Times New Roman" w:cs="Times New Roman"/>
                <w:b/>
                <w:color w:val="000000"/>
                <w:sz w:val="24"/>
                <w:szCs w:val="24"/>
              </w:rPr>
              <w:t>Chương I. QUY ĐỊNH CHUNG</w:t>
            </w:r>
          </w:p>
        </w:tc>
        <w:tc>
          <w:tcPr>
            <w:tcW w:w="2509" w:type="dxa"/>
            <w:vAlign w:val="center"/>
          </w:tcPr>
          <w:p w:rsidR="00EB49A5" w:rsidRPr="00BA3CF0" w:rsidRDefault="00EB49A5" w:rsidP="0099399E">
            <w:pPr>
              <w:spacing w:after="0" w:line="240" w:lineRule="auto"/>
              <w:jc w:val="both"/>
              <w:rPr>
                <w:rFonts w:ascii="Times New Roman" w:eastAsia="Times New Roman" w:hAnsi="Times New Roman" w:cs="Times New Roman"/>
                <w:color w:val="000000"/>
                <w:sz w:val="24"/>
                <w:szCs w:val="24"/>
              </w:rPr>
            </w:pPr>
          </w:p>
        </w:tc>
      </w:tr>
      <w:tr w:rsidR="0099399E" w:rsidRPr="00BA3CF0" w:rsidTr="00396AAE">
        <w:trPr>
          <w:trHeight w:val="1840"/>
        </w:trPr>
        <w:tc>
          <w:tcPr>
            <w:tcW w:w="5104" w:type="dxa"/>
          </w:tcPr>
          <w:p w:rsidR="0099399E" w:rsidRPr="00BA3CF0" w:rsidRDefault="0099399E" w:rsidP="0099399E">
            <w:pPr>
              <w:jc w:val="both"/>
              <w:rPr>
                <w:rFonts w:ascii="Times New Roman" w:hAnsi="Times New Roman" w:cs="Times New Roman"/>
                <w:b/>
                <w:color w:val="000000"/>
                <w:sz w:val="24"/>
                <w:szCs w:val="24"/>
              </w:rPr>
            </w:pPr>
            <w:r w:rsidRPr="00BA3CF0">
              <w:rPr>
                <w:rFonts w:ascii="Times New Roman" w:hAnsi="Times New Roman" w:cs="Times New Roman"/>
                <w:b/>
                <w:color w:val="000000"/>
                <w:sz w:val="24"/>
                <w:szCs w:val="24"/>
              </w:rPr>
              <w:t>Điều 1. Phạm vi điều chỉnh</w:t>
            </w:r>
          </w:p>
          <w:p w:rsidR="0099399E" w:rsidRPr="00BA3CF0" w:rsidRDefault="0099399E" w:rsidP="0099399E">
            <w:pPr>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t>Quy định này quy định các trường hợp không có tính khả thi để khôi phục lại tình trạng ban đầu của đất trước khi vi phạm và mức độ khôi phục lại tình trạng ban đầu của đất đối với hành vi hủy hoại đất quy định tại Điều 14 Nghị định số 123/2024/NĐ-CP ngày 04 tháng 10 năm 2024 của Chính phủ về xử phạt vi phạm hành chính trong lĩnh vực đất đai trên địa bàn tỉnh Bình Định.</w:t>
            </w:r>
          </w:p>
        </w:tc>
        <w:tc>
          <w:tcPr>
            <w:tcW w:w="1726" w:type="dxa"/>
            <w:vAlign w:val="center"/>
          </w:tcPr>
          <w:p w:rsidR="0099399E" w:rsidRPr="00BA3CF0" w:rsidRDefault="0099399E" w:rsidP="0099399E">
            <w:pPr>
              <w:rPr>
                <w:rFonts w:ascii="Times New Roman" w:hAnsi="Times New Roman" w:cs="Times New Roman"/>
                <w:color w:val="000000"/>
                <w:sz w:val="24"/>
                <w:szCs w:val="24"/>
              </w:rPr>
            </w:pPr>
            <w:r w:rsidRPr="00BA3CF0">
              <w:rPr>
                <w:rFonts w:ascii="Times New Roman" w:hAnsi="Times New Roman" w:cs="Times New Roman"/>
                <w:color w:val="000000"/>
                <w:sz w:val="24"/>
                <w:szCs w:val="24"/>
              </w:rPr>
              <w:t>Chưa ban hành</w:t>
            </w:r>
          </w:p>
        </w:tc>
        <w:tc>
          <w:tcPr>
            <w:tcW w:w="5650" w:type="dxa"/>
            <w:shd w:val="clear" w:color="auto" w:fill="auto"/>
            <w:vAlign w:val="center"/>
          </w:tcPr>
          <w:p w:rsidR="00BA3CF0" w:rsidRPr="00BA3CF0" w:rsidRDefault="00BA3CF0" w:rsidP="00BA3CF0">
            <w:pPr>
              <w:spacing w:before="120"/>
              <w:jc w:val="both"/>
              <w:rPr>
                <w:rFonts w:ascii="Times New Roman" w:hAnsi="Times New Roman" w:cs="Times New Roman"/>
                <w:sz w:val="24"/>
                <w:szCs w:val="24"/>
              </w:rPr>
            </w:pPr>
            <w:bookmarkStart w:id="0" w:name="dieu_1_1"/>
            <w:r w:rsidRPr="00BA3CF0">
              <w:rPr>
                <w:rFonts w:ascii="Times New Roman" w:hAnsi="Times New Roman" w:cs="Times New Roman"/>
                <w:b/>
                <w:bCs/>
                <w:sz w:val="24"/>
                <w:szCs w:val="24"/>
              </w:rPr>
              <w:t>Điều 1. Phạm vi điều chỉnh</w:t>
            </w:r>
            <w:bookmarkEnd w:id="0"/>
          </w:p>
          <w:p w:rsidR="0099399E" w:rsidRPr="00BA3CF0" w:rsidRDefault="00BA3CF0" w:rsidP="00BA3CF0">
            <w:pPr>
              <w:spacing w:before="120"/>
              <w:jc w:val="both"/>
              <w:rPr>
                <w:rFonts w:ascii="Times New Roman" w:hAnsi="Times New Roman" w:cs="Times New Roman"/>
                <w:sz w:val="24"/>
                <w:szCs w:val="24"/>
              </w:rPr>
            </w:pPr>
            <w:r w:rsidRPr="00BA3CF0">
              <w:rPr>
                <w:rFonts w:ascii="Times New Roman" w:hAnsi="Times New Roman" w:cs="Times New Roman"/>
                <w:sz w:val="24"/>
                <w:szCs w:val="24"/>
              </w:rPr>
              <w:t xml:space="preserve">Quy định này quy định các trường hợp không có tính khả thi để khôi phục lại tình trạng ban đầu của đất trước khi vi phạm và mức độ khôi phục lại tình trạng ban đầu của đất đối với hành vi hủy hoại đất quy định tại </w:t>
            </w:r>
            <w:bookmarkStart w:id="1" w:name="dc_1"/>
            <w:r w:rsidRPr="00BA3CF0">
              <w:rPr>
                <w:rFonts w:ascii="Times New Roman" w:hAnsi="Times New Roman" w:cs="Times New Roman"/>
                <w:sz w:val="24"/>
                <w:szCs w:val="24"/>
              </w:rPr>
              <w:t>Điều 14 Nghị định số 123/2024/NĐ-CP</w:t>
            </w:r>
            <w:bookmarkEnd w:id="1"/>
            <w:r w:rsidRPr="00BA3CF0">
              <w:rPr>
                <w:rFonts w:ascii="Times New Roman" w:hAnsi="Times New Roman" w:cs="Times New Roman"/>
                <w:sz w:val="24"/>
                <w:szCs w:val="24"/>
              </w:rPr>
              <w:t xml:space="preserve"> quy định về xử phạt vi phạm hành chính trong lĩnh vực đất đai trên địa bàn tỉnh Gia Lai.</w:t>
            </w:r>
            <w:r w:rsidR="0099399E" w:rsidRPr="00BA3CF0">
              <w:rPr>
                <w:rFonts w:ascii="Times New Roman" w:hAnsi="Times New Roman" w:cs="Times New Roman"/>
                <w:b/>
                <w:bCs/>
                <w:color w:val="000000"/>
                <w:sz w:val="24"/>
                <w:szCs w:val="24"/>
              </w:rPr>
              <w:t> </w:t>
            </w:r>
          </w:p>
        </w:tc>
        <w:tc>
          <w:tcPr>
            <w:tcW w:w="2509" w:type="dxa"/>
            <w:vAlign w:val="center"/>
          </w:tcPr>
          <w:p w:rsidR="0099399E" w:rsidRPr="00BA3CF0" w:rsidRDefault="0099399E" w:rsidP="0099399E">
            <w:pPr>
              <w:spacing w:after="0" w:line="240" w:lineRule="auto"/>
              <w:jc w:val="both"/>
              <w:rPr>
                <w:rFonts w:ascii="Times New Roman" w:eastAsia="Times New Roman" w:hAnsi="Times New Roman" w:cs="Times New Roman"/>
                <w:b/>
                <w:color w:val="000000"/>
                <w:sz w:val="24"/>
                <w:szCs w:val="24"/>
              </w:rPr>
            </w:pPr>
            <w:r w:rsidRPr="00BA3CF0">
              <w:rPr>
                <w:rFonts w:ascii="Times New Roman" w:eastAsia="Times New Roman" w:hAnsi="Times New Roman" w:cs="Times New Roman"/>
                <w:color w:val="000000"/>
                <w:sz w:val="24"/>
                <w:szCs w:val="24"/>
              </w:rPr>
              <w:t>Phạm vi điều chỉnh trên địa bàn tỉnh Gia Lai mới</w:t>
            </w:r>
          </w:p>
        </w:tc>
      </w:tr>
      <w:tr w:rsidR="0099399E" w:rsidRPr="00BA3CF0" w:rsidTr="00396AAE">
        <w:trPr>
          <w:trHeight w:val="841"/>
        </w:trPr>
        <w:tc>
          <w:tcPr>
            <w:tcW w:w="5104" w:type="dxa"/>
          </w:tcPr>
          <w:p w:rsidR="0099399E" w:rsidRPr="00BA3CF0" w:rsidRDefault="0099399E" w:rsidP="00396AAE">
            <w:pPr>
              <w:spacing w:before="60" w:after="0" w:line="240" w:lineRule="auto"/>
              <w:jc w:val="both"/>
              <w:rPr>
                <w:rFonts w:ascii="Times New Roman" w:hAnsi="Times New Roman" w:cs="Times New Roman"/>
                <w:b/>
                <w:color w:val="000000"/>
                <w:sz w:val="24"/>
                <w:szCs w:val="24"/>
              </w:rPr>
            </w:pPr>
            <w:r w:rsidRPr="00BA3CF0">
              <w:rPr>
                <w:rFonts w:ascii="Times New Roman" w:hAnsi="Times New Roman" w:cs="Times New Roman"/>
                <w:b/>
                <w:color w:val="000000"/>
                <w:sz w:val="24"/>
                <w:szCs w:val="24"/>
              </w:rPr>
              <w:t>Điều 2. Đối tượng áp dụng</w:t>
            </w:r>
          </w:p>
          <w:p w:rsidR="0099399E" w:rsidRPr="00BA3CF0" w:rsidRDefault="0099399E" w:rsidP="00396AAE">
            <w:pPr>
              <w:spacing w:before="60"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t xml:space="preserve">1. Tổ chức, cá nhân có hành vi vi phạm hành chính quy định tại Nghị định số 123/2024/NĐ-CP ngày 04 tháng 10 năm 2024 của Chính phủ xảy ra trên địa bàn tỉnh Bình Định (trừ trường hợp Điều ước </w:t>
            </w:r>
            <w:r w:rsidRPr="00BA3CF0">
              <w:rPr>
                <w:rFonts w:ascii="Times New Roman" w:hAnsi="Times New Roman" w:cs="Times New Roman"/>
                <w:color w:val="000000"/>
                <w:sz w:val="24"/>
                <w:szCs w:val="24"/>
              </w:rPr>
              <w:lastRenderedPageBreak/>
              <w:t>quốc tế mà Việt Nam là thành viên có quy định khác), gồm:</w:t>
            </w:r>
          </w:p>
          <w:p w:rsidR="0099399E" w:rsidRPr="00BA3CF0" w:rsidRDefault="0099399E" w:rsidP="00396AAE">
            <w:pPr>
              <w:spacing w:before="60"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t>a) Cá nhân trong nước, người Việt Nam định cư ở nước ngoài là công dân Việt Nam, cá nhân nước ngoài, người gốc Việt Nam định cư ở nước ngoài (sau đây gọi là cá nhân);</w:t>
            </w:r>
          </w:p>
          <w:p w:rsidR="00F2149A" w:rsidRPr="00BA3CF0" w:rsidRDefault="0099399E" w:rsidP="00396AAE">
            <w:pPr>
              <w:spacing w:before="60"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t>b) Hộ gia đình, cộng đồng dân cư (bị xử phạt như đối với cá nhân vi phạm);</w:t>
            </w:r>
          </w:p>
          <w:p w:rsidR="0099399E" w:rsidRPr="00BA3CF0" w:rsidRDefault="0099399E" w:rsidP="00396AAE">
            <w:pPr>
              <w:spacing w:before="60"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t>c) Tổ chức trong nước, tổ chức nước ngoài, tổ chức kinh tế có vốn đầu tư nước ngoài, tổ chức tôn giáo, tổ chức tôn giáo trực thuộc.</w:t>
            </w:r>
          </w:p>
          <w:p w:rsidR="0099399E" w:rsidRPr="00BA3CF0" w:rsidRDefault="0099399E" w:rsidP="00396AAE">
            <w:pPr>
              <w:spacing w:before="60"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t>2. Cơ quan, người có thẩm quyền xử phạt và tổ chức, cá nhân có liên quan đến việc xử phạt vi phạm hành chính theo quy định tại Nghị định số 123/2024/NĐ-CP ngày 04 tháng 10 năm 2024 của Chính phủ.</w:t>
            </w:r>
          </w:p>
        </w:tc>
        <w:tc>
          <w:tcPr>
            <w:tcW w:w="1726" w:type="dxa"/>
            <w:vAlign w:val="center"/>
          </w:tcPr>
          <w:p w:rsidR="0099399E" w:rsidRPr="00BA3CF0" w:rsidRDefault="0099399E" w:rsidP="0099399E">
            <w:pPr>
              <w:rPr>
                <w:rFonts w:ascii="Times New Roman" w:hAnsi="Times New Roman" w:cs="Times New Roman"/>
                <w:color w:val="000000"/>
                <w:sz w:val="24"/>
                <w:szCs w:val="24"/>
              </w:rPr>
            </w:pPr>
            <w:r w:rsidRPr="00BA3CF0">
              <w:rPr>
                <w:rFonts w:ascii="Times New Roman" w:hAnsi="Times New Roman" w:cs="Times New Roman"/>
                <w:color w:val="000000"/>
                <w:sz w:val="24"/>
                <w:szCs w:val="24"/>
              </w:rPr>
              <w:lastRenderedPageBreak/>
              <w:t>Chưa ban hành</w:t>
            </w:r>
          </w:p>
        </w:tc>
        <w:tc>
          <w:tcPr>
            <w:tcW w:w="5650" w:type="dxa"/>
            <w:shd w:val="clear" w:color="auto" w:fill="auto"/>
            <w:vAlign w:val="bottom"/>
          </w:tcPr>
          <w:p w:rsidR="00BA3CF0" w:rsidRPr="00BA3CF0" w:rsidRDefault="0099399E" w:rsidP="003B53E0">
            <w:pPr>
              <w:spacing w:before="60" w:after="0" w:line="240" w:lineRule="auto"/>
              <w:jc w:val="both"/>
              <w:rPr>
                <w:rFonts w:ascii="Times New Roman" w:hAnsi="Times New Roman" w:cs="Times New Roman"/>
                <w:sz w:val="24"/>
                <w:szCs w:val="24"/>
              </w:rPr>
            </w:pPr>
            <w:r w:rsidRPr="00BA3CF0">
              <w:rPr>
                <w:rFonts w:ascii="Times New Roman" w:hAnsi="Times New Roman" w:cs="Times New Roman"/>
                <w:color w:val="000000"/>
                <w:sz w:val="24"/>
                <w:szCs w:val="24"/>
              </w:rPr>
              <w:t> </w:t>
            </w:r>
            <w:bookmarkStart w:id="2" w:name="dieu_2_1"/>
            <w:r w:rsidR="00BA3CF0" w:rsidRPr="00BA3CF0">
              <w:rPr>
                <w:rFonts w:ascii="Times New Roman" w:hAnsi="Times New Roman" w:cs="Times New Roman"/>
                <w:b/>
                <w:bCs/>
                <w:sz w:val="24"/>
                <w:szCs w:val="24"/>
              </w:rPr>
              <w:t>Điều 2. Đối tượng áp dụng</w:t>
            </w:r>
            <w:bookmarkEnd w:id="2"/>
          </w:p>
          <w:p w:rsidR="00BA3CF0" w:rsidRPr="00BA3CF0" w:rsidRDefault="00BA3CF0" w:rsidP="003B53E0">
            <w:pPr>
              <w:spacing w:before="60" w:after="0" w:line="240" w:lineRule="auto"/>
              <w:jc w:val="both"/>
              <w:rPr>
                <w:rFonts w:ascii="Times New Roman" w:hAnsi="Times New Roman" w:cs="Times New Roman"/>
                <w:sz w:val="24"/>
                <w:szCs w:val="24"/>
              </w:rPr>
            </w:pPr>
            <w:r w:rsidRPr="00BA3CF0">
              <w:rPr>
                <w:rFonts w:ascii="Times New Roman" w:hAnsi="Times New Roman" w:cs="Times New Roman"/>
                <w:sz w:val="24"/>
                <w:szCs w:val="24"/>
              </w:rPr>
              <w:t>1. Tổ chức, cá nhân có hành vi vi phạm hành chính quy định tại Nghị định số 123/2024/NĐ-CP xảy ra trên địa bàn tỉnh Gia Lai (trừ trường hợp Điều ước quốc tế mà Việt Nam là thành viên có quy định khác), gồm:</w:t>
            </w:r>
          </w:p>
          <w:p w:rsidR="00BA3CF0" w:rsidRPr="00BA3CF0" w:rsidRDefault="00BA3CF0" w:rsidP="003B53E0">
            <w:pPr>
              <w:spacing w:before="60" w:after="0" w:line="240" w:lineRule="auto"/>
              <w:jc w:val="both"/>
              <w:rPr>
                <w:rFonts w:ascii="Times New Roman" w:hAnsi="Times New Roman" w:cs="Times New Roman"/>
                <w:sz w:val="24"/>
                <w:szCs w:val="24"/>
              </w:rPr>
            </w:pPr>
            <w:r w:rsidRPr="00BA3CF0">
              <w:rPr>
                <w:rFonts w:ascii="Times New Roman" w:hAnsi="Times New Roman" w:cs="Times New Roman"/>
                <w:sz w:val="24"/>
                <w:szCs w:val="24"/>
              </w:rPr>
              <w:lastRenderedPageBreak/>
              <w:t>a) Cá nhân trong nước, người Việt Nam định cư ở nước ngoài là công dân Việt Nam, cá nhân nước ngoài, người gốc Việt Nam định cư ở nước ngoài (sau đây gọi là cá nhân);</w:t>
            </w:r>
          </w:p>
          <w:p w:rsidR="00BA3CF0" w:rsidRPr="00BA3CF0" w:rsidRDefault="00BA3CF0" w:rsidP="003B53E0">
            <w:pPr>
              <w:spacing w:before="60" w:after="0" w:line="240" w:lineRule="auto"/>
              <w:jc w:val="both"/>
              <w:rPr>
                <w:rFonts w:ascii="Times New Roman" w:hAnsi="Times New Roman" w:cs="Times New Roman"/>
                <w:spacing w:val="-4"/>
                <w:sz w:val="24"/>
                <w:szCs w:val="24"/>
              </w:rPr>
            </w:pPr>
            <w:r w:rsidRPr="00BA3CF0">
              <w:rPr>
                <w:rFonts w:ascii="Times New Roman" w:hAnsi="Times New Roman" w:cs="Times New Roman"/>
                <w:spacing w:val="-4"/>
                <w:sz w:val="24"/>
                <w:szCs w:val="24"/>
              </w:rPr>
              <w:t>b) Hộ gia đình, cộng đồng dân cư (bị xử phạt như đối với cá nhân vi phạm);</w:t>
            </w:r>
          </w:p>
          <w:p w:rsidR="00BA3CF0" w:rsidRPr="00BA3CF0" w:rsidRDefault="00BA3CF0" w:rsidP="003B53E0">
            <w:pPr>
              <w:spacing w:before="60" w:after="0" w:line="240" w:lineRule="auto"/>
              <w:jc w:val="both"/>
              <w:rPr>
                <w:rFonts w:ascii="Times New Roman" w:hAnsi="Times New Roman" w:cs="Times New Roman"/>
                <w:sz w:val="24"/>
                <w:szCs w:val="24"/>
              </w:rPr>
            </w:pPr>
            <w:r w:rsidRPr="00BA3CF0">
              <w:rPr>
                <w:rFonts w:ascii="Times New Roman" w:hAnsi="Times New Roman" w:cs="Times New Roman"/>
                <w:sz w:val="24"/>
                <w:szCs w:val="24"/>
              </w:rPr>
              <w:t>c) Tổ chức trong nước, tổ chức nước ngoài, tổ chức kinh tế có vốn đầu tư nước ngoài, tổ chức tôn giáo, tổ chức tôn giáo trực thuộc.</w:t>
            </w:r>
          </w:p>
          <w:p w:rsidR="0099399E" w:rsidRPr="00BA3CF0" w:rsidRDefault="00BA3CF0" w:rsidP="003B53E0">
            <w:pPr>
              <w:spacing w:before="60" w:after="0" w:line="240" w:lineRule="auto"/>
              <w:jc w:val="both"/>
              <w:rPr>
                <w:rFonts w:ascii="Times New Roman" w:hAnsi="Times New Roman" w:cs="Times New Roman"/>
                <w:sz w:val="24"/>
                <w:szCs w:val="24"/>
              </w:rPr>
            </w:pPr>
            <w:r w:rsidRPr="00BA3CF0">
              <w:rPr>
                <w:rFonts w:ascii="Times New Roman" w:hAnsi="Times New Roman" w:cs="Times New Roman"/>
                <w:sz w:val="24"/>
                <w:szCs w:val="24"/>
              </w:rPr>
              <w:t>2. Cơ quan, người có thẩm quyền xử phạt và tổ chức, cá nhân có liên quan đến việc xử phạt vi phạm hành chính theo quy định tại Nghị định số</w:t>
            </w:r>
            <w:r w:rsidRPr="00BA3CF0">
              <w:rPr>
                <w:rFonts w:ascii="Times New Roman" w:hAnsi="Times New Roman" w:cs="Times New Roman"/>
                <w:sz w:val="24"/>
                <w:szCs w:val="24"/>
              </w:rPr>
              <w:t xml:space="preserve"> 123/2024/NĐ-CP.</w:t>
            </w:r>
          </w:p>
        </w:tc>
        <w:tc>
          <w:tcPr>
            <w:tcW w:w="2509" w:type="dxa"/>
            <w:vAlign w:val="center"/>
          </w:tcPr>
          <w:p w:rsidR="0099399E" w:rsidRPr="00BA3CF0" w:rsidRDefault="0099399E" w:rsidP="00BA3CF0">
            <w:pPr>
              <w:spacing w:after="0" w:line="240" w:lineRule="auto"/>
              <w:jc w:val="center"/>
              <w:rPr>
                <w:rFonts w:ascii="Times New Roman" w:eastAsia="Times New Roman" w:hAnsi="Times New Roman" w:cs="Times New Roman"/>
                <w:color w:val="000000"/>
                <w:sz w:val="24"/>
                <w:szCs w:val="24"/>
              </w:rPr>
            </w:pPr>
            <w:r w:rsidRPr="00BA3CF0">
              <w:rPr>
                <w:rFonts w:ascii="Times New Roman" w:eastAsia="Times New Roman" w:hAnsi="Times New Roman" w:cs="Times New Roman"/>
                <w:color w:val="000000"/>
                <w:sz w:val="24"/>
                <w:szCs w:val="24"/>
              </w:rPr>
              <w:lastRenderedPageBreak/>
              <w:t xml:space="preserve">Kế thừa </w:t>
            </w:r>
            <w:r w:rsidR="00F2149A" w:rsidRPr="00BA3CF0">
              <w:rPr>
                <w:rFonts w:ascii="Times New Roman" w:hAnsi="Times New Roman" w:cs="Times New Roman"/>
                <w:bCs/>
                <w:color w:val="000000"/>
                <w:sz w:val="24"/>
                <w:szCs w:val="24"/>
              </w:rPr>
              <w:t xml:space="preserve">Quyết định số 22/2025/QĐ-UBND ngày 04/3/2025  của UBND tỉnh Bình Định </w:t>
            </w:r>
            <w:r w:rsidR="00F2149A" w:rsidRPr="00BA3CF0">
              <w:rPr>
                <w:rFonts w:ascii="Times New Roman" w:hAnsi="Times New Roman" w:cs="Times New Roman"/>
                <w:bCs/>
                <w:color w:val="000000"/>
                <w:sz w:val="24"/>
                <w:szCs w:val="24"/>
              </w:rPr>
              <w:t>(</w:t>
            </w:r>
            <w:r w:rsidR="00F2149A" w:rsidRPr="00BA3CF0">
              <w:rPr>
                <w:rFonts w:ascii="Times New Roman" w:hAnsi="Times New Roman" w:cs="Times New Roman"/>
                <w:bCs/>
                <w:color w:val="000000"/>
                <w:sz w:val="24"/>
                <w:szCs w:val="24"/>
              </w:rPr>
              <w:t>trước sắp xếp</w:t>
            </w:r>
            <w:r w:rsidR="00F2149A" w:rsidRPr="00BA3CF0">
              <w:rPr>
                <w:rFonts w:ascii="Times New Roman" w:hAnsi="Times New Roman" w:cs="Times New Roman"/>
                <w:bCs/>
                <w:color w:val="000000"/>
                <w:sz w:val="24"/>
                <w:szCs w:val="24"/>
              </w:rPr>
              <w:t>)</w:t>
            </w:r>
          </w:p>
        </w:tc>
      </w:tr>
      <w:tr w:rsidR="0099399E" w:rsidRPr="00BA3CF0" w:rsidTr="00396AAE">
        <w:trPr>
          <w:trHeight w:val="562"/>
        </w:trPr>
        <w:tc>
          <w:tcPr>
            <w:tcW w:w="5104" w:type="dxa"/>
          </w:tcPr>
          <w:p w:rsidR="0099399E" w:rsidRPr="00396AAE" w:rsidRDefault="0099399E" w:rsidP="0099399E">
            <w:pPr>
              <w:jc w:val="both"/>
              <w:rPr>
                <w:rFonts w:ascii="Times New Roman" w:hAnsi="Times New Roman" w:cs="Times New Roman"/>
                <w:b/>
                <w:color w:val="000000"/>
                <w:sz w:val="24"/>
                <w:szCs w:val="24"/>
              </w:rPr>
            </w:pPr>
            <w:r w:rsidRPr="00396AAE">
              <w:rPr>
                <w:rFonts w:ascii="Times New Roman" w:hAnsi="Times New Roman" w:cs="Times New Roman"/>
                <w:b/>
                <w:color w:val="000000"/>
                <w:sz w:val="24"/>
                <w:szCs w:val="24"/>
              </w:rPr>
              <w:lastRenderedPageBreak/>
              <w:t>Điều 3. Tình trạng ban đầu của đất trước khi vi phạm, người có trách nhiệm xác định tình trạng ban đầu của đất trước khi vi phạm</w:t>
            </w:r>
          </w:p>
          <w:p w:rsidR="0099399E" w:rsidRPr="00BA3CF0" w:rsidRDefault="0099399E" w:rsidP="0099399E">
            <w:pPr>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t>Việc xác định tình trạng ban đầu của đất trước khi vi phạm và người có trách nhiệm xác định tình trạng ban đầu của đất trước khi vi phạm được thực hiện theo quy định tại khoản 2 Điều 7 Nghị định số 123/2024/NĐ-CP ngày 04 tháng 10 năm 2024 của Chính phủ.</w:t>
            </w:r>
          </w:p>
        </w:tc>
        <w:tc>
          <w:tcPr>
            <w:tcW w:w="1726" w:type="dxa"/>
            <w:vAlign w:val="center"/>
          </w:tcPr>
          <w:p w:rsidR="0099399E" w:rsidRPr="00BA3CF0" w:rsidRDefault="0099399E" w:rsidP="0099399E">
            <w:pPr>
              <w:rPr>
                <w:rFonts w:ascii="Times New Roman" w:hAnsi="Times New Roman" w:cs="Times New Roman"/>
                <w:color w:val="000000"/>
                <w:sz w:val="24"/>
                <w:szCs w:val="24"/>
              </w:rPr>
            </w:pPr>
            <w:r w:rsidRPr="00BA3CF0">
              <w:rPr>
                <w:rFonts w:ascii="Times New Roman" w:hAnsi="Times New Roman" w:cs="Times New Roman"/>
                <w:color w:val="000000"/>
                <w:sz w:val="24"/>
                <w:szCs w:val="24"/>
              </w:rPr>
              <w:t>Chưa ban hành</w:t>
            </w:r>
          </w:p>
        </w:tc>
        <w:tc>
          <w:tcPr>
            <w:tcW w:w="5650" w:type="dxa"/>
            <w:shd w:val="clear" w:color="auto" w:fill="auto"/>
          </w:tcPr>
          <w:p w:rsidR="00BA3CF0" w:rsidRPr="00BA3CF0" w:rsidRDefault="00BA3CF0" w:rsidP="00396AAE">
            <w:pPr>
              <w:spacing w:before="120"/>
              <w:jc w:val="both"/>
              <w:rPr>
                <w:rFonts w:ascii="Times New Roman" w:hAnsi="Times New Roman" w:cs="Times New Roman"/>
                <w:sz w:val="24"/>
                <w:szCs w:val="24"/>
              </w:rPr>
            </w:pPr>
            <w:bookmarkStart w:id="3" w:name="dieu_3_1"/>
            <w:r w:rsidRPr="00BA3CF0">
              <w:rPr>
                <w:rFonts w:ascii="Times New Roman" w:hAnsi="Times New Roman" w:cs="Times New Roman"/>
                <w:b/>
                <w:bCs/>
                <w:sz w:val="24"/>
                <w:szCs w:val="24"/>
              </w:rPr>
              <w:t>Điều 3. Tình trạng ban đầu của đất trước khi vi phạm, người có trách nhiệm xác định tình trạng ban đầu của đất trước khi vi phạm</w:t>
            </w:r>
            <w:bookmarkEnd w:id="3"/>
          </w:p>
          <w:p w:rsidR="0099399E" w:rsidRPr="00BA3CF0" w:rsidRDefault="00BA3CF0" w:rsidP="00396AAE">
            <w:pPr>
              <w:spacing w:before="120"/>
              <w:jc w:val="both"/>
              <w:rPr>
                <w:rFonts w:ascii="Times New Roman" w:hAnsi="Times New Roman" w:cs="Times New Roman"/>
                <w:spacing w:val="-2"/>
                <w:sz w:val="24"/>
                <w:szCs w:val="24"/>
              </w:rPr>
            </w:pPr>
            <w:r w:rsidRPr="00BA3CF0">
              <w:rPr>
                <w:rFonts w:ascii="Times New Roman" w:hAnsi="Times New Roman" w:cs="Times New Roman"/>
                <w:spacing w:val="-2"/>
                <w:sz w:val="24"/>
                <w:szCs w:val="24"/>
              </w:rPr>
              <w:t xml:space="preserve">Việc xác định tình trạng ban đầu của đất trước khi vi phạm và người có trách nhiệm xác định tình trạng ban đầu của đất trước khi vi phạm được thực hiện theo quy định tại </w:t>
            </w:r>
            <w:bookmarkStart w:id="4" w:name="dc_2"/>
            <w:r w:rsidRPr="00BA3CF0">
              <w:rPr>
                <w:rFonts w:ascii="Times New Roman" w:hAnsi="Times New Roman" w:cs="Times New Roman"/>
                <w:spacing w:val="-2"/>
                <w:sz w:val="24"/>
                <w:szCs w:val="24"/>
              </w:rPr>
              <w:t>khoản 2 Điề</w:t>
            </w:r>
            <w:bookmarkStart w:id="5" w:name="_GoBack"/>
            <w:bookmarkEnd w:id="5"/>
            <w:r w:rsidRPr="00BA3CF0">
              <w:rPr>
                <w:rFonts w:ascii="Times New Roman" w:hAnsi="Times New Roman" w:cs="Times New Roman"/>
                <w:spacing w:val="-2"/>
                <w:sz w:val="24"/>
                <w:szCs w:val="24"/>
              </w:rPr>
              <w:t>u 7 Nghị định số 123/2024/NĐ-CP</w:t>
            </w:r>
            <w:bookmarkEnd w:id="4"/>
            <w:r w:rsidRPr="00BA3CF0">
              <w:rPr>
                <w:rFonts w:ascii="Times New Roman" w:hAnsi="Times New Roman" w:cs="Times New Roman"/>
                <w:spacing w:val="-2"/>
                <w:sz w:val="24"/>
                <w:szCs w:val="24"/>
              </w:rPr>
              <w:t>.</w:t>
            </w:r>
          </w:p>
        </w:tc>
        <w:tc>
          <w:tcPr>
            <w:tcW w:w="2509" w:type="dxa"/>
            <w:vAlign w:val="center"/>
          </w:tcPr>
          <w:p w:rsidR="0099399E" w:rsidRPr="00BA3CF0" w:rsidRDefault="00F2149A" w:rsidP="00396AAE">
            <w:pPr>
              <w:pStyle w:val="NormalWeb"/>
              <w:shd w:val="clear" w:color="auto" w:fill="FFFFFF"/>
              <w:spacing w:before="0" w:beforeAutospacing="0" w:after="0" w:afterAutospacing="0"/>
              <w:jc w:val="center"/>
              <w:rPr>
                <w:bCs/>
                <w:color w:val="000000"/>
              </w:rPr>
            </w:pPr>
            <w:r w:rsidRPr="00BA3CF0">
              <w:rPr>
                <w:color w:val="000000"/>
              </w:rPr>
              <w:t xml:space="preserve">Kế thừa </w:t>
            </w:r>
            <w:r w:rsidRPr="00BA3CF0">
              <w:rPr>
                <w:bCs/>
                <w:color w:val="000000"/>
              </w:rPr>
              <w:t>Quyết định số 22/2025/QĐ-UBND ngày 04/3/2025  của UBND tỉnh Bình Định (trước sắp xếp)</w:t>
            </w:r>
          </w:p>
        </w:tc>
      </w:tr>
      <w:tr w:rsidR="00EB49A5" w:rsidRPr="00BA3CF0" w:rsidTr="00396AAE">
        <w:trPr>
          <w:trHeight w:val="562"/>
        </w:trPr>
        <w:tc>
          <w:tcPr>
            <w:tcW w:w="5104" w:type="dxa"/>
            <w:vAlign w:val="center"/>
          </w:tcPr>
          <w:p w:rsidR="00EB49A5" w:rsidRPr="00396AAE" w:rsidRDefault="00EB49A5" w:rsidP="00F2149A">
            <w:pPr>
              <w:spacing w:after="240"/>
              <w:rPr>
                <w:rFonts w:ascii="Times New Roman" w:hAnsi="Times New Roman" w:cs="Times New Roman"/>
                <w:b/>
                <w:color w:val="000000"/>
                <w:sz w:val="24"/>
                <w:szCs w:val="24"/>
              </w:rPr>
            </w:pPr>
            <w:r w:rsidRPr="00396AAE">
              <w:rPr>
                <w:rFonts w:ascii="Times New Roman" w:hAnsi="Times New Roman" w:cs="Times New Roman"/>
                <w:b/>
                <w:color w:val="000000"/>
                <w:sz w:val="24"/>
                <w:szCs w:val="24"/>
              </w:rPr>
              <w:t>Chương II</w:t>
            </w:r>
            <w:r w:rsidRPr="00396AAE">
              <w:rPr>
                <w:rFonts w:ascii="Times New Roman" w:hAnsi="Times New Roman" w:cs="Times New Roman"/>
                <w:b/>
                <w:color w:val="000000"/>
                <w:sz w:val="24"/>
                <w:szCs w:val="24"/>
              </w:rPr>
              <w:t xml:space="preserve">. </w:t>
            </w:r>
            <w:r w:rsidRPr="00396AAE">
              <w:rPr>
                <w:rFonts w:ascii="Times New Roman" w:hAnsi="Times New Roman" w:cs="Times New Roman"/>
                <w:b/>
                <w:color w:val="000000"/>
                <w:sz w:val="24"/>
                <w:szCs w:val="24"/>
              </w:rPr>
              <w:t>NHỮNG QUY ĐỊNH CỤ THỂ</w:t>
            </w:r>
          </w:p>
        </w:tc>
        <w:tc>
          <w:tcPr>
            <w:tcW w:w="1726" w:type="dxa"/>
            <w:vAlign w:val="center"/>
          </w:tcPr>
          <w:p w:rsidR="00EB49A5" w:rsidRPr="00BA3CF0" w:rsidRDefault="00BA3CF0" w:rsidP="00F2149A">
            <w:pPr>
              <w:rPr>
                <w:rFonts w:ascii="Times New Roman" w:hAnsi="Times New Roman" w:cs="Times New Roman"/>
                <w:color w:val="000000"/>
                <w:sz w:val="24"/>
                <w:szCs w:val="24"/>
              </w:rPr>
            </w:pPr>
            <w:r w:rsidRPr="00BA3CF0">
              <w:rPr>
                <w:rFonts w:ascii="Times New Roman" w:hAnsi="Times New Roman" w:cs="Times New Roman"/>
                <w:color w:val="000000"/>
                <w:sz w:val="24"/>
                <w:szCs w:val="24"/>
              </w:rPr>
              <w:t>Chưa ban hành</w:t>
            </w:r>
          </w:p>
        </w:tc>
        <w:tc>
          <w:tcPr>
            <w:tcW w:w="5650" w:type="dxa"/>
            <w:shd w:val="clear" w:color="auto" w:fill="auto"/>
            <w:vAlign w:val="center"/>
          </w:tcPr>
          <w:p w:rsidR="00EB49A5" w:rsidRPr="00396AAE" w:rsidRDefault="00BA3CF0" w:rsidP="00F2149A">
            <w:pPr>
              <w:rPr>
                <w:rFonts w:ascii="Times New Roman" w:hAnsi="Times New Roman" w:cs="Times New Roman"/>
                <w:b/>
                <w:color w:val="000000"/>
                <w:sz w:val="24"/>
                <w:szCs w:val="24"/>
              </w:rPr>
            </w:pPr>
            <w:r w:rsidRPr="00396AAE">
              <w:rPr>
                <w:rFonts w:ascii="Times New Roman" w:hAnsi="Times New Roman" w:cs="Times New Roman"/>
                <w:b/>
                <w:color w:val="000000"/>
                <w:sz w:val="24"/>
                <w:szCs w:val="24"/>
              </w:rPr>
              <w:t>Chương II. NHỮNG QUY ĐỊNH CỤ THỂ</w:t>
            </w:r>
          </w:p>
        </w:tc>
        <w:tc>
          <w:tcPr>
            <w:tcW w:w="2509" w:type="dxa"/>
            <w:vAlign w:val="center"/>
          </w:tcPr>
          <w:p w:rsidR="00EB49A5" w:rsidRPr="00BA3CF0" w:rsidRDefault="00EB49A5" w:rsidP="00F2149A">
            <w:pPr>
              <w:pStyle w:val="NormalWeb"/>
              <w:shd w:val="clear" w:color="auto" w:fill="FFFFFF"/>
              <w:spacing w:before="0" w:beforeAutospacing="0" w:after="0" w:afterAutospacing="0"/>
              <w:rPr>
                <w:bCs/>
                <w:color w:val="000000"/>
              </w:rPr>
            </w:pPr>
          </w:p>
        </w:tc>
      </w:tr>
      <w:tr w:rsidR="0099399E" w:rsidRPr="00BA3CF0" w:rsidTr="00396AAE">
        <w:trPr>
          <w:trHeight w:val="273"/>
        </w:trPr>
        <w:tc>
          <w:tcPr>
            <w:tcW w:w="5104" w:type="dxa"/>
          </w:tcPr>
          <w:p w:rsidR="0099399E" w:rsidRPr="00396AAE" w:rsidRDefault="0099399E" w:rsidP="00396AAE">
            <w:pPr>
              <w:spacing w:before="60" w:after="0" w:line="240" w:lineRule="auto"/>
              <w:jc w:val="both"/>
              <w:rPr>
                <w:rFonts w:ascii="Times New Roman" w:hAnsi="Times New Roman" w:cs="Times New Roman"/>
                <w:b/>
                <w:color w:val="000000"/>
                <w:sz w:val="24"/>
                <w:szCs w:val="24"/>
              </w:rPr>
            </w:pPr>
            <w:r w:rsidRPr="00396AAE">
              <w:rPr>
                <w:rFonts w:ascii="Times New Roman" w:hAnsi="Times New Roman" w:cs="Times New Roman"/>
                <w:b/>
                <w:color w:val="000000"/>
                <w:sz w:val="24"/>
                <w:szCs w:val="24"/>
              </w:rPr>
              <w:t>Điều 4. Các trường hợp không có tính khả thi để khôi phục lại tình trạng ban đầu của đất trước khi vi phạm</w:t>
            </w:r>
          </w:p>
          <w:p w:rsidR="00F2149A" w:rsidRPr="00BA3CF0" w:rsidRDefault="0099399E" w:rsidP="00396AAE">
            <w:pPr>
              <w:spacing w:before="60"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lastRenderedPageBreak/>
              <w:t>1. Đối với hành vi làm suy giảm chất lượng đất, các trường hợp không có tính khả thi để khôi phục lại tình trạng ban đầu của đất trước khi vi phạm bao gồm:</w:t>
            </w:r>
          </w:p>
          <w:p w:rsidR="0099399E" w:rsidRPr="00BA3CF0" w:rsidRDefault="0099399E" w:rsidP="00396AAE">
            <w:pPr>
              <w:spacing w:before="60"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t>a) Làm mất độ dày tầng đất đang canh tác mà dẫn đến làm mất khả năng sử dụng đất đã được xác định.</w:t>
            </w:r>
          </w:p>
          <w:p w:rsidR="0099399E" w:rsidRPr="00BA3CF0" w:rsidRDefault="0099399E" w:rsidP="00396AAE">
            <w:pPr>
              <w:spacing w:before="60"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t>b) Làm thay đổi lớp mặt của đất sản xuất nông nghiệp bằng các loại vật liệu, chất thải mà xác định loại vật liệu, chất thải này đã hòa lẫn với lớp mặt của đất sản xuất nông nghiệp đến mức không thể bóc tách riêng biệt, dẫn đến làm mất khả năng sử dụng đất đã được xác định.</w:t>
            </w:r>
          </w:p>
          <w:p w:rsidR="00142E08" w:rsidRPr="00BA3CF0" w:rsidRDefault="0099399E" w:rsidP="00396AAE">
            <w:pPr>
              <w:spacing w:before="60"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t>c) Gây bạc màu, gây xói mòn, rửa trôi đất nông nghiệp mà dẫn đến làm mất khả năng sử dụng đất đã được xác định.</w:t>
            </w:r>
          </w:p>
          <w:p w:rsidR="0099399E" w:rsidRPr="00BA3CF0" w:rsidRDefault="0099399E" w:rsidP="00396AAE">
            <w:pPr>
              <w:spacing w:before="60"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t>2. Đối với hành vi làm biến dạng địa hình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 các trường hợp không có tính khả thi để khôi phục lại tình trạng ban đầu của đất trước khi vi phạm bao gồm:</w:t>
            </w:r>
            <w:r w:rsidRPr="00BA3CF0">
              <w:rPr>
                <w:rFonts w:ascii="Times New Roman" w:hAnsi="Times New Roman" w:cs="Times New Roman"/>
                <w:color w:val="000000"/>
                <w:sz w:val="24"/>
                <w:szCs w:val="24"/>
              </w:rPr>
              <w:br/>
              <w:t>a) Làm thay đổi độ dốc bề mặt đất mà làm mất khả năng sử dụng đất theo mục đích đã được xác định.</w:t>
            </w:r>
          </w:p>
          <w:p w:rsidR="00F2149A" w:rsidRPr="00BA3CF0" w:rsidRDefault="0099399E" w:rsidP="00396AAE">
            <w:pPr>
              <w:spacing w:before="60"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lastRenderedPageBreak/>
              <w:t>b) San lấp đất có mặt nước chuyên dùng (trừ hồ thủy lợi) mà làm mất khả năng sử dụng đất theo mục đích đã được xác định.</w:t>
            </w:r>
          </w:p>
          <w:p w:rsidR="0099399E" w:rsidRPr="00BA3CF0" w:rsidRDefault="0099399E" w:rsidP="00396AAE">
            <w:pPr>
              <w:spacing w:before="60"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t>c) San lấp nâng cao, hạ thấp bề mặt của đất sản xuất nông nghiệp, nuôi trồng thủy sản mà làm mất khả năng sử dụng đất theo mục đích đã được xác định.</w:t>
            </w:r>
          </w:p>
        </w:tc>
        <w:tc>
          <w:tcPr>
            <w:tcW w:w="1726" w:type="dxa"/>
            <w:vAlign w:val="center"/>
          </w:tcPr>
          <w:p w:rsidR="0099399E" w:rsidRPr="00BA3CF0" w:rsidRDefault="0099399E" w:rsidP="00396AAE">
            <w:pPr>
              <w:spacing w:before="60" w:after="0" w:line="240" w:lineRule="auto"/>
              <w:rPr>
                <w:rFonts w:ascii="Times New Roman" w:hAnsi="Times New Roman" w:cs="Times New Roman"/>
                <w:color w:val="000000"/>
                <w:sz w:val="24"/>
                <w:szCs w:val="24"/>
              </w:rPr>
            </w:pPr>
            <w:r w:rsidRPr="00BA3CF0">
              <w:rPr>
                <w:rFonts w:ascii="Times New Roman" w:hAnsi="Times New Roman" w:cs="Times New Roman"/>
                <w:color w:val="000000"/>
                <w:sz w:val="24"/>
                <w:szCs w:val="24"/>
              </w:rPr>
              <w:lastRenderedPageBreak/>
              <w:t>Chưa ban hành</w:t>
            </w:r>
          </w:p>
        </w:tc>
        <w:tc>
          <w:tcPr>
            <w:tcW w:w="5650" w:type="dxa"/>
            <w:shd w:val="clear" w:color="auto" w:fill="auto"/>
          </w:tcPr>
          <w:p w:rsidR="00396AAE" w:rsidRDefault="00BA3CF0" w:rsidP="00396AAE">
            <w:pPr>
              <w:spacing w:before="60" w:after="0" w:line="240" w:lineRule="auto"/>
              <w:jc w:val="both"/>
              <w:rPr>
                <w:rFonts w:ascii="Times New Roman" w:hAnsi="Times New Roman" w:cs="Times New Roman"/>
                <w:sz w:val="24"/>
                <w:szCs w:val="24"/>
              </w:rPr>
            </w:pPr>
            <w:bookmarkStart w:id="6" w:name="dieu_4"/>
            <w:r w:rsidRPr="00BA3CF0">
              <w:rPr>
                <w:rFonts w:ascii="Times New Roman" w:hAnsi="Times New Roman" w:cs="Times New Roman"/>
                <w:b/>
                <w:bCs/>
                <w:sz w:val="24"/>
                <w:szCs w:val="24"/>
              </w:rPr>
              <w:t>Điều 4. Các trường hợp không có tính khả thi để khôi phục lại tình trạng ban đầu của đất trước khi vi phạm</w:t>
            </w:r>
            <w:bookmarkEnd w:id="6"/>
          </w:p>
          <w:p w:rsidR="00BA3CF0" w:rsidRPr="00396AAE" w:rsidRDefault="00BA3CF0" w:rsidP="00396AAE">
            <w:pPr>
              <w:spacing w:before="60" w:after="0" w:line="240" w:lineRule="auto"/>
              <w:jc w:val="both"/>
              <w:rPr>
                <w:rFonts w:ascii="Times New Roman" w:hAnsi="Times New Roman" w:cs="Times New Roman"/>
                <w:sz w:val="24"/>
                <w:szCs w:val="24"/>
              </w:rPr>
            </w:pPr>
            <w:r w:rsidRPr="00BA3CF0">
              <w:rPr>
                <w:rFonts w:ascii="Times New Roman" w:hAnsi="Times New Roman" w:cs="Times New Roman"/>
                <w:spacing w:val="-4"/>
                <w:sz w:val="24"/>
                <w:szCs w:val="24"/>
              </w:rPr>
              <w:lastRenderedPageBreak/>
              <w:t>1. Đối với hành vi làm suy giảm chất lượng đất, các trường hợp không có tính khả thi để khôi phục lại tình trạng ban đầu của đất trước khi vi phạm bao gồm:</w:t>
            </w:r>
          </w:p>
          <w:p w:rsidR="00BA3CF0" w:rsidRPr="00BA3CF0" w:rsidRDefault="00BA3CF0" w:rsidP="00396AAE">
            <w:pPr>
              <w:spacing w:before="60" w:after="0" w:line="240" w:lineRule="auto"/>
              <w:jc w:val="both"/>
              <w:rPr>
                <w:rFonts w:ascii="Times New Roman" w:hAnsi="Times New Roman" w:cs="Times New Roman"/>
                <w:sz w:val="24"/>
                <w:szCs w:val="24"/>
              </w:rPr>
            </w:pPr>
            <w:r w:rsidRPr="00BA3CF0">
              <w:rPr>
                <w:rFonts w:ascii="Times New Roman" w:hAnsi="Times New Roman" w:cs="Times New Roman"/>
                <w:sz w:val="24"/>
                <w:szCs w:val="24"/>
              </w:rPr>
              <w:t>a) Làm mất độ dày tầng đất đang canh tác mà dẫn đến làm mất khả năng sử dụng đất đã được xác định.</w:t>
            </w:r>
          </w:p>
          <w:p w:rsidR="00BA3CF0" w:rsidRPr="00BA3CF0" w:rsidRDefault="00BA3CF0" w:rsidP="00396AAE">
            <w:pPr>
              <w:spacing w:before="60" w:after="0" w:line="240" w:lineRule="auto"/>
              <w:jc w:val="both"/>
              <w:rPr>
                <w:rFonts w:ascii="Times New Roman" w:hAnsi="Times New Roman" w:cs="Times New Roman"/>
                <w:sz w:val="24"/>
                <w:szCs w:val="24"/>
              </w:rPr>
            </w:pPr>
            <w:r w:rsidRPr="00BA3CF0">
              <w:rPr>
                <w:rFonts w:ascii="Times New Roman" w:hAnsi="Times New Roman" w:cs="Times New Roman"/>
                <w:sz w:val="24"/>
                <w:szCs w:val="24"/>
              </w:rPr>
              <w:t>b) Làm thay đổi lớp mặt của đất sản xuất nông nghiệp bằng các loại vật liệu, chất thải mà xác định loại vật liệu, chất thải này đã hòa lẫn với lớp mặt của đất sản xuất nông nghiệp đến mức không thể bóc tách riêng biệt, dẫn đến làm mất khả năng sử dụng đất đã được xác định.</w:t>
            </w:r>
          </w:p>
          <w:p w:rsidR="00BA3CF0" w:rsidRPr="00BA3CF0" w:rsidRDefault="00BA3CF0" w:rsidP="00396AAE">
            <w:pPr>
              <w:spacing w:before="60" w:after="0" w:line="240" w:lineRule="auto"/>
              <w:jc w:val="both"/>
              <w:rPr>
                <w:rFonts w:ascii="Times New Roman" w:hAnsi="Times New Roman" w:cs="Times New Roman"/>
                <w:sz w:val="24"/>
                <w:szCs w:val="24"/>
              </w:rPr>
            </w:pPr>
            <w:r w:rsidRPr="00BA3CF0">
              <w:rPr>
                <w:rFonts w:ascii="Times New Roman" w:hAnsi="Times New Roman" w:cs="Times New Roman"/>
                <w:sz w:val="24"/>
                <w:szCs w:val="24"/>
              </w:rPr>
              <w:t>c) Gây bạc màu, gây xói mòn, rửa trôi đất nông nghiệp mà dẫn đến làm mất khả năng sử dụng đất đã được xác định.</w:t>
            </w:r>
          </w:p>
          <w:p w:rsidR="00BA3CF0" w:rsidRPr="00BA3CF0" w:rsidRDefault="00BA3CF0" w:rsidP="00396AAE">
            <w:pPr>
              <w:spacing w:before="60" w:after="0" w:line="240" w:lineRule="auto"/>
              <w:jc w:val="both"/>
              <w:rPr>
                <w:rFonts w:ascii="Times New Roman" w:hAnsi="Times New Roman" w:cs="Times New Roman"/>
                <w:sz w:val="24"/>
                <w:szCs w:val="24"/>
              </w:rPr>
            </w:pPr>
            <w:r w:rsidRPr="00BA3CF0">
              <w:rPr>
                <w:rFonts w:ascii="Times New Roman" w:hAnsi="Times New Roman" w:cs="Times New Roman"/>
                <w:sz w:val="24"/>
                <w:szCs w:val="24"/>
              </w:rPr>
              <w:t>2. Đối với hành vi làm biến dạng địa hình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 các trường hợp không có tính khả thi để khôi phục lại tình trạng ban đầu của đất trước khi vi phạm bao gồm:</w:t>
            </w:r>
          </w:p>
          <w:p w:rsidR="00BA3CF0" w:rsidRPr="00BA3CF0" w:rsidRDefault="00BA3CF0" w:rsidP="00396AAE">
            <w:pPr>
              <w:spacing w:before="60" w:after="0" w:line="240" w:lineRule="auto"/>
              <w:jc w:val="both"/>
              <w:rPr>
                <w:rFonts w:ascii="Times New Roman" w:hAnsi="Times New Roman" w:cs="Times New Roman"/>
                <w:sz w:val="24"/>
                <w:szCs w:val="24"/>
              </w:rPr>
            </w:pPr>
            <w:r w:rsidRPr="00BA3CF0">
              <w:rPr>
                <w:rFonts w:ascii="Times New Roman" w:hAnsi="Times New Roman" w:cs="Times New Roman"/>
                <w:sz w:val="24"/>
                <w:szCs w:val="24"/>
              </w:rPr>
              <w:t>a) Làm thay đổi độ dốc bề mặt đất mà làm mất khả năng sử dụng đất theo mục đích đã được xác định.</w:t>
            </w:r>
          </w:p>
          <w:p w:rsidR="00BA3CF0" w:rsidRPr="00BA3CF0" w:rsidRDefault="00BA3CF0" w:rsidP="00396AAE">
            <w:pPr>
              <w:spacing w:before="60" w:after="0" w:line="240" w:lineRule="auto"/>
              <w:jc w:val="both"/>
              <w:rPr>
                <w:rFonts w:ascii="Times New Roman" w:hAnsi="Times New Roman" w:cs="Times New Roman"/>
                <w:sz w:val="24"/>
                <w:szCs w:val="24"/>
              </w:rPr>
            </w:pPr>
            <w:r w:rsidRPr="00BA3CF0">
              <w:rPr>
                <w:rFonts w:ascii="Times New Roman" w:hAnsi="Times New Roman" w:cs="Times New Roman"/>
                <w:sz w:val="24"/>
                <w:szCs w:val="24"/>
              </w:rPr>
              <w:t>b) San lấp đất có mặt nước chuyên dùng (trừ hồ thủy lợi) mà làm mất khả năng sử dụng đất theo mục đích đã được xác định.</w:t>
            </w:r>
          </w:p>
          <w:p w:rsidR="0099399E" w:rsidRPr="00BA3CF0" w:rsidRDefault="00BA3CF0" w:rsidP="00396AAE">
            <w:pPr>
              <w:spacing w:before="60" w:after="0" w:line="240" w:lineRule="auto"/>
              <w:jc w:val="both"/>
              <w:rPr>
                <w:rFonts w:ascii="Times New Roman" w:hAnsi="Times New Roman" w:cs="Times New Roman"/>
                <w:spacing w:val="-2"/>
                <w:sz w:val="24"/>
                <w:szCs w:val="24"/>
              </w:rPr>
            </w:pPr>
            <w:r w:rsidRPr="00BA3CF0">
              <w:rPr>
                <w:rFonts w:ascii="Times New Roman" w:hAnsi="Times New Roman" w:cs="Times New Roman"/>
                <w:spacing w:val="-2"/>
                <w:sz w:val="24"/>
                <w:szCs w:val="24"/>
              </w:rPr>
              <w:t>c) San lấp nâng cao, hạ thấp bề mặt của đất sản xuất nông nghiệp, nuôi trồng thủy sản mà làm mất khả năng sử dụng đất theo mục đích đã được xác đị</w:t>
            </w:r>
            <w:r w:rsidRPr="00BA3CF0">
              <w:rPr>
                <w:rFonts w:ascii="Times New Roman" w:hAnsi="Times New Roman" w:cs="Times New Roman"/>
                <w:spacing w:val="-2"/>
                <w:sz w:val="24"/>
                <w:szCs w:val="24"/>
              </w:rPr>
              <w:t>nh.</w:t>
            </w:r>
          </w:p>
        </w:tc>
        <w:tc>
          <w:tcPr>
            <w:tcW w:w="2509" w:type="dxa"/>
            <w:vAlign w:val="center"/>
          </w:tcPr>
          <w:p w:rsidR="0099399E" w:rsidRPr="00BA3CF0" w:rsidRDefault="00F2149A" w:rsidP="00396AAE">
            <w:pPr>
              <w:spacing w:after="0" w:line="240" w:lineRule="auto"/>
              <w:jc w:val="center"/>
              <w:rPr>
                <w:rFonts w:ascii="Times New Roman" w:eastAsia="Times New Roman" w:hAnsi="Times New Roman" w:cs="Times New Roman"/>
                <w:color w:val="000000"/>
                <w:sz w:val="24"/>
                <w:szCs w:val="24"/>
              </w:rPr>
            </w:pPr>
            <w:r w:rsidRPr="00BA3CF0">
              <w:rPr>
                <w:rFonts w:ascii="Times New Roman" w:eastAsia="Times New Roman" w:hAnsi="Times New Roman" w:cs="Times New Roman"/>
                <w:color w:val="000000"/>
                <w:sz w:val="24"/>
                <w:szCs w:val="24"/>
              </w:rPr>
              <w:lastRenderedPageBreak/>
              <w:t xml:space="preserve">Kế thừa </w:t>
            </w:r>
            <w:r w:rsidRPr="00BA3CF0">
              <w:rPr>
                <w:rFonts w:ascii="Times New Roman" w:hAnsi="Times New Roman" w:cs="Times New Roman"/>
                <w:bCs/>
                <w:color w:val="000000"/>
                <w:sz w:val="24"/>
                <w:szCs w:val="24"/>
              </w:rPr>
              <w:t xml:space="preserve">Quyết định số 22/2025/QĐ-UBND ngày 04/3/2025  của </w:t>
            </w:r>
            <w:r w:rsidRPr="00BA3CF0">
              <w:rPr>
                <w:rFonts w:ascii="Times New Roman" w:hAnsi="Times New Roman" w:cs="Times New Roman"/>
                <w:bCs/>
                <w:color w:val="000000"/>
                <w:sz w:val="24"/>
                <w:szCs w:val="24"/>
              </w:rPr>
              <w:lastRenderedPageBreak/>
              <w:t>UBND tỉnh Bình Định (trước sắp xếp)</w:t>
            </w:r>
          </w:p>
        </w:tc>
      </w:tr>
      <w:tr w:rsidR="0099399E" w:rsidRPr="00BA3CF0" w:rsidTr="00396AAE">
        <w:trPr>
          <w:trHeight w:val="656"/>
        </w:trPr>
        <w:tc>
          <w:tcPr>
            <w:tcW w:w="5104" w:type="dxa"/>
          </w:tcPr>
          <w:p w:rsidR="00142E08" w:rsidRPr="00396AAE" w:rsidRDefault="00142E08" w:rsidP="00142E08">
            <w:pPr>
              <w:spacing w:after="0" w:line="240" w:lineRule="auto"/>
              <w:jc w:val="both"/>
              <w:rPr>
                <w:rFonts w:ascii="Times New Roman" w:hAnsi="Times New Roman" w:cs="Times New Roman"/>
                <w:b/>
                <w:color w:val="000000"/>
                <w:sz w:val="24"/>
                <w:szCs w:val="24"/>
              </w:rPr>
            </w:pPr>
            <w:r w:rsidRPr="00396AAE">
              <w:rPr>
                <w:rFonts w:ascii="Times New Roman" w:hAnsi="Times New Roman" w:cs="Times New Roman"/>
                <w:b/>
                <w:color w:val="000000"/>
                <w:sz w:val="24"/>
                <w:szCs w:val="24"/>
              </w:rPr>
              <w:lastRenderedPageBreak/>
              <w:t>Điều 5. Mức độ khôi phục lại tình trạng ban đầu của đất</w:t>
            </w:r>
          </w:p>
          <w:p w:rsidR="00142E08" w:rsidRPr="00BA3CF0" w:rsidRDefault="00142E08" w:rsidP="00142E08">
            <w:pPr>
              <w:spacing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t>Tổ chức, cá nhân có hành vi vi phạm sau đây phải thực hiện các biện pháp để khôi phục lại tình trạng ban đầu của đất cho đến khi đất có khả năng sử dụng được theo mục đích đã được xác định, cụ thể:</w:t>
            </w:r>
          </w:p>
          <w:p w:rsidR="00142E08" w:rsidRPr="00BA3CF0" w:rsidRDefault="00142E08" w:rsidP="00142E08">
            <w:pPr>
              <w:spacing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t>1. Đối với hành vi làm suy giảm chất lượng đất, trừ trường hợp quy định tại khoản 1 Điều 4 Quy định này, mức độ khôi phục lại tình trạng ban đầu của đất như sau:</w:t>
            </w:r>
          </w:p>
          <w:p w:rsidR="00142E08" w:rsidRPr="00BA3CF0" w:rsidRDefault="00142E08" w:rsidP="00142E08">
            <w:pPr>
              <w:spacing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t>a) Trường hợp làm mất độ dày tầng đất đang canh tác: Đất sử dụng để khôi phục lại tầng đất canh tác là đất cũ đã lấy đi, trường hợp đất cũ đã sử dụng vào việc khác (không thể lấy lại được) thì sử dụng đất khác có chất lượng phù hợp với mục đích sử dụng ban đầu của thửa đất hoặc tương đương các thửa đất liền kề có cùng mục đích sử dụng.</w:t>
            </w:r>
          </w:p>
          <w:p w:rsidR="00142E08" w:rsidRPr="00BA3CF0" w:rsidRDefault="00142E08" w:rsidP="00142E08">
            <w:pPr>
              <w:spacing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t>b) Trường hợp làm thay đổi lớp mặt của đất sản xuất nông nghiệp bằng các loại vật liệu, chất thải hoặc đất lẫn cát, sỏi, đá hay loại đất có thành phần khác với loại đất đang sử dụng: Loại bỏ lớp mặt của đất sản xuất nông nghiệp đã bị hòa lẫn với loại vật liệu, chất thải, sau đó sử dụng đất khác có chất lượng phù hợp với mục đích sử dụng ban đầu của thửa đất hoặc tương đương các thửa đất liền kề có cùng mục đích sử dụng để bổ sung lượng đất đã bị lấy đi.</w:t>
            </w:r>
          </w:p>
          <w:p w:rsidR="00142E08" w:rsidRPr="00BA3CF0" w:rsidRDefault="00142E08" w:rsidP="00142E08">
            <w:pPr>
              <w:spacing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lastRenderedPageBreak/>
              <w:t>c) Trường hợp gây bạc màu, gây xói mòn, rửa trôi đất nông nghiệp: Thực hiện các biện pháp (dùng công cụ, vật liệu,...) để bảo vệ, gia cố lại khu vực đất bị xói mòn, rửa trôi, cải tạo lại đất đảm bảo đủ chất lượng để sản xuất nông nghiệp.</w:t>
            </w:r>
          </w:p>
          <w:p w:rsidR="00142E08" w:rsidRPr="00BA3CF0" w:rsidRDefault="00142E08" w:rsidP="00142E08">
            <w:pPr>
              <w:spacing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t>2. Đối với hành vi làm biến dạng địa hình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 trừ trường hợp quy định tại khoản 2 Điều 4 Quy định này, mức độ khôi phục lại tình trạng ban đầu của đất như sau:</w:t>
            </w:r>
          </w:p>
          <w:p w:rsidR="00142E08" w:rsidRPr="00BA3CF0" w:rsidRDefault="00142E08" w:rsidP="00142E08">
            <w:pPr>
              <w:spacing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t>a) Trường hợp thay đổi độ dốc bề mặt đất; hạ thấp bề mặt đất: Buộc san lấp chỉnh lại độ dốc bề mặt đất như trước khi vi phạm; san lấp, khôi phục lại độ cao thửa đất hoặc san gạt đất trở lại trạng thái ngang bằng với thửa đất liền kề.</w:t>
            </w:r>
          </w:p>
          <w:p w:rsidR="00142E08" w:rsidRPr="00BA3CF0" w:rsidRDefault="00142E08" w:rsidP="00142E08">
            <w:pPr>
              <w:spacing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t>b) Trường hợp san lấp đất có mặt nước chuyên dùng (trừ hồ thủy lợi): Nạo vét đến khi đất có khả năng sử dụng được theo đúng mục đích đất có mặt nước chuyên dùng đã được xác định.</w:t>
            </w:r>
          </w:p>
          <w:p w:rsidR="0099399E" w:rsidRPr="00BA3CF0" w:rsidRDefault="00142E08" w:rsidP="00142E08">
            <w:pPr>
              <w:spacing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t xml:space="preserve">c) Trường hợp san lấp nâng cao, hạ thấp bề mặt của đất sản xuất nông nghiệp, nuôi trồng thủy sản: San gạt để thửa đất trở lại trạng thái ngang bằng với thửa đất liền kề. Trường hợp hạ thấp bề mặt đất thì loại đất sử dụng để san gạt là loại đất cũ đã lấy đi, trường hợp đất cũ đã sử dụng vào việc khác, không thể lấy lại được thì sử dụng đất khác có chất lượng phù hợp </w:t>
            </w:r>
            <w:r w:rsidRPr="00BA3CF0">
              <w:rPr>
                <w:rFonts w:ascii="Times New Roman" w:hAnsi="Times New Roman" w:cs="Times New Roman"/>
                <w:color w:val="000000"/>
                <w:sz w:val="24"/>
                <w:szCs w:val="24"/>
              </w:rPr>
              <w:lastRenderedPageBreak/>
              <w:t>với mục đích sử dụng ban đầu của thửa đất hoặc tương đương các thửa đất liền kề có cùng mục đích sử dụng.</w:t>
            </w:r>
          </w:p>
        </w:tc>
        <w:tc>
          <w:tcPr>
            <w:tcW w:w="1726" w:type="dxa"/>
            <w:vAlign w:val="center"/>
          </w:tcPr>
          <w:p w:rsidR="0099399E" w:rsidRPr="00BA3CF0" w:rsidRDefault="0099399E" w:rsidP="0099399E">
            <w:pPr>
              <w:spacing w:after="0"/>
              <w:rPr>
                <w:rFonts w:ascii="Times New Roman" w:hAnsi="Times New Roman" w:cs="Times New Roman"/>
                <w:color w:val="000000"/>
                <w:sz w:val="24"/>
                <w:szCs w:val="24"/>
              </w:rPr>
            </w:pPr>
            <w:r w:rsidRPr="00BA3CF0">
              <w:rPr>
                <w:rFonts w:ascii="Times New Roman" w:hAnsi="Times New Roman" w:cs="Times New Roman"/>
                <w:color w:val="000000"/>
                <w:sz w:val="24"/>
                <w:szCs w:val="24"/>
              </w:rPr>
              <w:lastRenderedPageBreak/>
              <w:t>Chưa ban hành</w:t>
            </w:r>
          </w:p>
        </w:tc>
        <w:tc>
          <w:tcPr>
            <w:tcW w:w="5650" w:type="dxa"/>
            <w:shd w:val="clear" w:color="auto" w:fill="auto"/>
            <w:vAlign w:val="bottom"/>
          </w:tcPr>
          <w:p w:rsidR="00BA3CF0" w:rsidRPr="00BA3CF0" w:rsidRDefault="0099399E" w:rsidP="00396AAE">
            <w:pPr>
              <w:spacing w:before="60" w:after="0" w:line="240" w:lineRule="auto"/>
              <w:jc w:val="both"/>
              <w:rPr>
                <w:rFonts w:ascii="Times New Roman" w:hAnsi="Times New Roman" w:cs="Times New Roman"/>
                <w:sz w:val="24"/>
                <w:szCs w:val="24"/>
              </w:rPr>
            </w:pPr>
            <w:r w:rsidRPr="00BA3CF0">
              <w:rPr>
                <w:rFonts w:ascii="Times New Roman" w:hAnsi="Times New Roman" w:cs="Times New Roman"/>
                <w:color w:val="000000"/>
                <w:sz w:val="24"/>
                <w:szCs w:val="24"/>
              </w:rPr>
              <w:t> </w:t>
            </w:r>
            <w:bookmarkStart w:id="7" w:name="dieu_5"/>
            <w:r w:rsidR="00BA3CF0" w:rsidRPr="00BA3CF0">
              <w:rPr>
                <w:rFonts w:ascii="Times New Roman" w:hAnsi="Times New Roman" w:cs="Times New Roman"/>
                <w:b/>
                <w:bCs/>
                <w:sz w:val="24"/>
                <w:szCs w:val="24"/>
              </w:rPr>
              <w:t>Điều 5. Mức độ khôi phục lại tình trạng ban đầu của đất</w:t>
            </w:r>
            <w:bookmarkEnd w:id="7"/>
          </w:p>
          <w:p w:rsidR="00BA3CF0" w:rsidRPr="00BA3CF0" w:rsidRDefault="00BA3CF0" w:rsidP="00396AAE">
            <w:pPr>
              <w:spacing w:before="60" w:after="0" w:line="240" w:lineRule="auto"/>
              <w:jc w:val="both"/>
              <w:rPr>
                <w:rFonts w:ascii="Times New Roman" w:hAnsi="Times New Roman" w:cs="Times New Roman"/>
                <w:sz w:val="24"/>
                <w:szCs w:val="24"/>
              </w:rPr>
            </w:pPr>
            <w:r w:rsidRPr="00BA3CF0">
              <w:rPr>
                <w:rFonts w:ascii="Times New Roman" w:hAnsi="Times New Roman" w:cs="Times New Roman"/>
                <w:sz w:val="24"/>
                <w:szCs w:val="24"/>
              </w:rPr>
              <w:t>Tổ chức, cá nhân có hành vi vi phạm sau đây phải thực hiện các biện pháp để khôi phục lại tình trạng ban đầu của đất cho đến khi đất có khả năng sử dụng được theo mục đích đã được xác định, cụ thể:</w:t>
            </w:r>
          </w:p>
          <w:p w:rsidR="00BA3CF0" w:rsidRPr="00BA3CF0" w:rsidRDefault="00BA3CF0" w:rsidP="00396AAE">
            <w:pPr>
              <w:spacing w:before="60" w:after="0" w:line="240" w:lineRule="auto"/>
              <w:jc w:val="both"/>
              <w:rPr>
                <w:rFonts w:ascii="Times New Roman" w:hAnsi="Times New Roman" w:cs="Times New Roman"/>
                <w:sz w:val="24"/>
                <w:szCs w:val="24"/>
              </w:rPr>
            </w:pPr>
            <w:r w:rsidRPr="00BA3CF0">
              <w:rPr>
                <w:rFonts w:ascii="Times New Roman" w:hAnsi="Times New Roman" w:cs="Times New Roman"/>
                <w:sz w:val="24"/>
                <w:szCs w:val="24"/>
              </w:rPr>
              <w:t>1. Đối với hành vi làm suy giảm chất lượng đất, trừ trường hợp quy định tại khoản 1 Điều 4 Quy định này, mức độ khôi phục lại tình trạng ban đầu của đất như sau:</w:t>
            </w:r>
          </w:p>
          <w:p w:rsidR="00BA3CF0" w:rsidRPr="00BA3CF0" w:rsidRDefault="00BA3CF0" w:rsidP="00396AAE">
            <w:pPr>
              <w:spacing w:before="60" w:after="0" w:line="240" w:lineRule="auto"/>
              <w:jc w:val="both"/>
              <w:rPr>
                <w:rFonts w:ascii="Times New Roman" w:hAnsi="Times New Roman" w:cs="Times New Roman"/>
                <w:sz w:val="24"/>
                <w:szCs w:val="24"/>
              </w:rPr>
            </w:pPr>
            <w:r w:rsidRPr="00BA3CF0">
              <w:rPr>
                <w:rFonts w:ascii="Times New Roman" w:hAnsi="Times New Roman" w:cs="Times New Roman"/>
                <w:sz w:val="24"/>
                <w:szCs w:val="24"/>
              </w:rPr>
              <w:t>a) Trường hợp làm mất độ dày tầng đất đang canh tác: Đất sử dụng để khôi phục lại tầng đất canh tác là đất cũ đã lấy đi, trường hợp đất cũ đã sử dụng vào việc khác (không thể lấy lại được) thì sử dụng đất khác có chất lượng phù hợp với mục đích sử dụng ban đầu của thửa đất hoặc tương đương các thửa đất liền kề có cùng mục đích sử dụng.</w:t>
            </w:r>
          </w:p>
          <w:p w:rsidR="00BA3CF0" w:rsidRPr="00BA3CF0" w:rsidRDefault="00BA3CF0" w:rsidP="00396AAE">
            <w:pPr>
              <w:spacing w:before="60" w:after="0" w:line="240" w:lineRule="auto"/>
              <w:jc w:val="both"/>
              <w:rPr>
                <w:rFonts w:ascii="Times New Roman" w:hAnsi="Times New Roman" w:cs="Times New Roman"/>
                <w:sz w:val="24"/>
                <w:szCs w:val="24"/>
              </w:rPr>
            </w:pPr>
            <w:r w:rsidRPr="00BA3CF0">
              <w:rPr>
                <w:rFonts w:ascii="Times New Roman" w:hAnsi="Times New Roman" w:cs="Times New Roman"/>
                <w:sz w:val="24"/>
                <w:szCs w:val="24"/>
              </w:rPr>
              <w:t>b) Trường hợp làm thay đổi lớp mặt của đất sản xuất nông nghiệp bằng các loại vật liệu, chất thải hoặc đất lẫn cát, sỏi, đá hay loại đất có thành phần khác với loại đất đang sử dụng: Loại bỏ lớp mặt của đất sản xuất nông nghiệp đã bị hòa lẫn với loại vật liệu, chất thải, sau đó sử dụng đất khác có chất lượng phù hợp với mục đích sử dụng ban đầu của thửa đất hoặc tương đương các thửa đất liền kề có cùng mục đích sử dụng để bổ sung lượng đất đã bị lấy đi.</w:t>
            </w:r>
          </w:p>
          <w:p w:rsidR="00BA3CF0" w:rsidRPr="00BA3CF0" w:rsidRDefault="00BA3CF0" w:rsidP="00396AAE">
            <w:pPr>
              <w:spacing w:before="60" w:after="0" w:line="240" w:lineRule="auto"/>
              <w:jc w:val="both"/>
              <w:rPr>
                <w:rFonts w:ascii="Times New Roman" w:hAnsi="Times New Roman" w:cs="Times New Roman"/>
                <w:spacing w:val="-2"/>
                <w:sz w:val="24"/>
                <w:szCs w:val="24"/>
              </w:rPr>
            </w:pPr>
            <w:r w:rsidRPr="00BA3CF0">
              <w:rPr>
                <w:rFonts w:ascii="Times New Roman" w:hAnsi="Times New Roman" w:cs="Times New Roman"/>
                <w:spacing w:val="-2"/>
                <w:sz w:val="24"/>
                <w:szCs w:val="24"/>
              </w:rPr>
              <w:t xml:space="preserve">c) Trường hợp gây bạc màu, gây xói mòn, rửa trôi đất nông nghiệp: Thực hiện các biện pháp (dùng công cụ, vật </w:t>
            </w:r>
            <w:r w:rsidRPr="00BA3CF0">
              <w:rPr>
                <w:rFonts w:ascii="Times New Roman" w:hAnsi="Times New Roman" w:cs="Times New Roman"/>
                <w:spacing w:val="-2"/>
                <w:sz w:val="24"/>
                <w:szCs w:val="24"/>
              </w:rPr>
              <w:lastRenderedPageBreak/>
              <w:t>liệu,...) để bảo vệ, gia cố lại khu vực đất bị xói mòn, rửa trôi, cải tạo lại đất đảm bảo đủ chất lượng để sản xuất nông nghiệp.</w:t>
            </w:r>
          </w:p>
          <w:p w:rsidR="00BA3CF0" w:rsidRPr="00BA3CF0" w:rsidRDefault="00BA3CF0" w:rsidP="00396AAE">
            <w:pPr>
              <w:spacing w:before="60" w:after="0" w:line="240" w:lineRule="auto"/>
              <w:jc w:val="both"/>
              <w:rPr>
                <w:rFonts w:ascii="Times New Roman" w:hAnsi="Times New Roman" w:cs="Times New Roman"/>
                <w:sz w:val="24"/>
                <w:szCs w:val="24"/>
              </w:rPr>
            </w:pPr>
            <w:r w:rsidRPr="00BA3CF0">
              <w:rPr>
                <w:rFonts w:ascii="Times New Roman" w:hAnsi="Times New Roman" w:cs="Times New Roman"/>
                <w:sz w:val="24"/>
                <w:szCs w:val="24"/>
              </w:rPr>
              <w:t>2. Đối với hành vi làm biến dạng địa hình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 trừ trường hợp quy định tại khoản 2 Điều 4 Quy định này, mức độ khôi phục lại tình trạng ban đầu của đất như sau:</w:t>
            </w:r>
          </w:p>
          <w:p w:rsidR="00BA3CF0" w:rsidRPr="00BA3CF0" w:rsidRDefault="00BA3CF0" w:rsidP="00396AAE">
            <w:pPr>
              <w:spacing w:before="60" w:after="0" w:line="240" w:lineRule="auto"/>
              <w:jc w:val="both"/>
              <w:rPr>
                <w:rFonts w:ascii="Times New Roman" w:hAnsi="Times New Roman" w:cs="Times New Roman"/>
                <w:sz w:val="24"/>
                <w:szCs w:val="24"/>
              </w:rPr>
            </w:pPr>
            <w:r w:rsidRPr="00BA3CF0">
              <w:rPr>
                <w:rFonts w:ascii="Times New Roman" w:hAnsi="Times New Roman" w:cs="Times New Roman"/>
                <w:sz w:val="24"/>
                <w:szCs w:val="24"/>
              </w:rPr>
              <w:t>a) Trường hợp thay đổi độ dốc bề mặt đất; hạ thấp bề mặt đất: Buộc san lấp chỉnh lại độ dốc bề mặt đất như trước khi vi phạm; san lấp, khôi phục lại độ cao thửa đất hoặc san gạt đất trở lại trạng thái ngang bằng với thửa đất liền kề.</w:t>
            </w:r>
          </w:p>
          <w:p w:rsidR="00BA3CF0" w:rsidRPr="00BA3CF0" w:rsidRDefault="00BA3CF0" w:rsidP="00396AAE">
            <w:pPr>
              <w:spacing w:before="60" w:after="0" w:line="240" w:lineRule="auto"/>
              <w:jc w:val="both"/>
              <w:rPr>
                <w:rFonts w:ascii="Times New Roman" w:hAnsi="Times New Roman" w:cs="Times New Roman"/>
                <w:sz w:val="24"/>
                <w:szCs w:val="24"/>
              </w:rPr>
            </w:pPr>
            <w:r w:rsidRPr="00BA3CF0">
              <w:rPr>
                <w:rFonts w:ascii="Times New Roman" w:hAnsi="Times New Roman" w:cs="Times New Roman"/>
                <w:sz w:val="24"/>
                <w:szCs w:val="24"/>
              </w:rPr>
              <w:t>b) Trường hợp san lấp đất có mặt nước chuyên dùng (trừ hồ thủy lợi): Nạo vét đến khi đất có khả năng sử dụng được theo đúng mục đích đất có mặt nước chuyên dùng đã được xác định.</w:t>
            </w:r>
          </w:p>
          <w:p w:rsidR="0099399E" w:rsidRPr="00BA3CF0" w:rsidRDefault="00BA3CF0" w:rsidP="00396AAE">
            <w:pPr>
              <w:spacing w:before="60" w:after="0" w:line="240" w:lineRule="auto"/>
              <w:jc w:val="both"/>
              <w:rPr>
                <w:rFonts w:ascii="Times New Roman" w:hAnsi="Times New Roman" w:cs="Times New Roman"/>
                <w:spacing w:val="2"/>
                <w:sz w:val="24"/>
                <w:szCs w:val="24"/>
              </w:rPr>
            </w:pPr>
            <w:r w:rsidRPr="00BA3CF0">
              <w:rPr>
                <w:rFonts w:ascii="Times New Roman" w:hAnsi="Times New Roman" w:cs="Times New Roman"/>
                <w:spacing w:val="2"/>
                <w:sz w:val="24"/>
                <w:szCs w:val="24"/>
              </w:rPr>
              <w:t>c) Trường hợp san lấp nâng cao, hạ thấp bề mặt của đất sản xuất nông nghiệp, nuôi trồng thủy sản: San gạt để thửa đất trở lại trạng thái ngang bằng với thửa đất liền kề. Trường hợp hạ thấp bề mặt đất thì loại đất sử dụng để san gạt là loại đất cũ đã lấy đi, trường hợp đất cũ đã sử dụng vào việc khác, không thể lấy lại được thì sử dụng đất khác có chất lượng phù hợp với mục đích sử dụng ban đầu của thửa đất hoặc tương đương các thửa đất liền kề có cùng mục đích sử dụ</w:t>
            </w:r>
            <w:r w:rsidRPr="00BA3CF0">
              <w:rPr>
                <w:rFonts w:ascii="Times New Roman" w:hAnsi="Times New Roman" w:cs="Times New Roman"/>
                <w:spacing w:val="2"/>
                <w:sz w:val="24"/>
                <w:szCs w:val="24"/>
              </w:rPr>
              <w:t>ng.</w:t>
            </w:r>
          </w:p>
        </w:tc>
        <w:tc>
          <w:tcPr>
            <w:tcW w:w="2509" w:type="dxa"/>
            <w:vAlign w:val="center"/>
          </w:tcPr>
          <w:p w:rsidR="0099399E" w:rsidRPr="00BA3CF0" w:rsidRDefault="00F2149A" w:rsidP="00396AAE">
            <w:pPr>
              <w:spacing w:after="0" w:line="240" w:lineRule="auto"/>
              <w:jc w:val="center"/>
              <w:rPr>
                <w:rFonts w:ascii="Times New Roman" w:hAnsi="Times New Roman" w:cs="Times New Roman"/>
                <w:spacing w:val="-2"/>
                <w:sz w:val="24"/>
                <w:szCs w:val="24"/>
              </w:rPr>
            </w:pPr>
            <w:r w:rsidRPr="00BA3CF0">
              <w:rPr>
                <w:rFonts w:ascii="Times New Roman" w:eastAsia="Times New Roman" w:hAnsi="Times New Roman" w:cs="Times New Roman"/>
                <w:color w:val="000000"/>
                <w:sz w:val="24"/>
                <w:szCs w:val="24"/>
              </w:rPr>
              <w:lastRenderedPageBreak/>
              <w:t xml:space="preserve">Kế thừa </w:t>
            </w:r>
            <w:r w:rsidRPr="00BA3CF0">
              <w:rPr>
                <w:rFonts w:ascii="Times New Roman" w:hAnsi="Times New Roman" w:cs="Times New Roman"/>
                <w:bCs/>
                <w:color w:val="000000"/>
                <w:sz w:val="24"/>
                <w:szCs w:val="24"/>
              </w:rPr>
              <w:t>Quyết định số 22/2025/QĐ-UBND ngày 04/3/2025  của UBND tỉnh Bình Định (trước sắp xếp)</w:t>
            </w:r>
          </w:p>
        </w:tc>
      </w:tr>
      <w:tr w:rsidR="00142E08" w:rsidRPr="00BA3CF0" w:rsidTr="00396AAE">
        <w:trPr>
          <w:trHeight w:val="656"/>
        </w:trPr>
        <w:tc>
          <w:tcPr>
            <w:tcW w:w="5104" w:type="dxa"/>
          </w:tcPr>
          <w:p w:rsidR="00142E08" w:rsidRPr="003B53E0" w:rsidRDefault="00142E08" w:rsidP="00142E08">
            <w:pPr>
              <w:spacing w:after="0" w:line="240" w:lineRule="auto"/>
              <w:jc w:val="both"/>
              <w:rPr>
                <w:rFonts w:ascii="Times New Roman" w:hAnsi="Times New Roman" w:cs="Times New Roman"/>
                <w:b/>
                <w:color w:val="000000"/>
                <w:sz w:val="24"/>
                <w:szCs w:val="24"/>
              </w:rPr>
            </w:pPr>
            <w:r w:rsidRPr="003B53E0">
              <w:rPr>
                <w:rFonts w:ascii="Times New Roman" w:hAnsi="Times New Roman" w:cs="Times New Roman"/>
                <w:b/>
                <w:color w:val="000000"/>
                <w:sz w:val="24"/>
                <w:szCs w:val="24"/>
              </w:rPr>
              <w:lastRenderedPageBreak/>
              <w:t>Chương III</w:t>
            </w:r>
          </w:p>
          <w:p w:rsidR="00142E08" w:rsidRPr="003B53E0" w:rsidRDefault="00142E08" w:rsidP="00142E08">
            <w:pPr>
              <w:spacing w:after="0" w:line="240" w:lineRule="auto"/>
              <w:jc w:val="both"/>
              <w:rPr>
                <w:rFonts w:ascii="Times New Roman" w:hAnsi="Times New Roman" w:cs="Times New Roman"/>
                <w:b/>
                <w:color w:val="000000"/>
                <w:sz w:val="24"/>
                <w:szCs w:val="24"/>
              </w:rPr>
            </w:pPr>
            <w:r w:rsidRPr="003B53E0">
              <w:rPr>
                <w:rFonts w:ascii="Times New Roman" w:hAnsi="Times New Roman" w:cs="Times New Roman"/>
                <w:b/>
                <w:color w:val="000000"/>
                <w:sz w:val="24"/>
                <w:szCs w:val="24"/>
              </w:rPr>
              <w:t>TỔ CHỨC THỰC HIỆN</w:t>
            </w:r>
          </w:p>
        </w:tc>
        <w:tc>
          <w:tcPr>
            <w:tcW w:w="1726" w:type="dxa"/>
            <w:vAlign w:val="center"/>
          </w:tcPr>
          <w:p w:rsidR="00142E08" w:rsidRPr="003B53E0" w:rsidRDefault="00BA3CF0" w:rsidP="0099399E">
            <w:pPr>
              <w:spacing w:after="0"/>
              <w:rPr>
                <w:rFonts w:ascii="Times New Roman" w:hAnsi="Times New Roman" w:cs="Times New Roman"/>
                <w:color w:val="000000"/>
                <w:sz w:val="24"/>
                <w:szCs w:val="24"/>
              </w:rPr>
            </w:pPr>
            <w:r w:rsidRPr="003B53E0">
              <w:rPr>
                <w:rFonts w:ascii="Times New Roman" w:hAnsi="Times New Roman" w:cs="Times New Roman"/>
                <w:color w:val="000000"/>
                <w:sz w:val="24"/>
                <w:szCs w:val="24"/>
              </w:rPr>
              <w:t>Chưa ban hành</w:t>
            </w:r>
          </w:p>
        </w:tc>
        <w:tc>
          <w:tcPr>
            <w:tcW w:w="5650" w:type="dxa"/>
            <w:shd w:val="clear" w:color="auto" w:fill="auto"/>
            <w:vAlign w:val="bottom"/>
          </w:tcPr>
          <w:p w:rsidR="00BA3CF0" w:rsidRPr="003B53E0" w:rsidRDefault="00BA3CF0" w:rsidP="00BA3CF0">
            <w:pPr>
              <w:spacing w:after="0" w:line="240" w:lineRule="auto"/>
              <w:jc w:val="both"/>
              <w:rPr>
                <w:rFonts w:ascii="Times New Roman" w:hAnsi="Times New Roman" w:cs="Times New Roman"/>
                <w:b/>
                <w:color w:val="000000"/>
                <w:sz w:val="24"/>
                <w:szCs w:val="24"/>
              </w:rPr>
            </w:pPr>
            <w:r w:rsidRPr="003B53E0">
              <w:rPr>
                <w:rFonts w:ascii="Times New Roman" w:hAnsi="Times New Roman" w:cs="Times New Roman"/>
                <w:b/>
                <w:color w:val="000000"/>
                <w:sz w:val="24"/>
                <w:szCs w:val="24"/>
              </w:rPr>
              <w:t>Chương III</w:t>
            </w:r>
          </w:p>
          <w:p w:rsidR="00142E08" w:rsidRPr="003B53E0" w:rsidRDefault="00BA3CF0" w:rsidP="00BA3CF0">
            <w:pPr>
              <w:rPr>
                <w:rFonts w:ascii="Times New Roman" w:hAnsi="Times New Roman" w:cs="Times New Roman"/>
                <w:b/>
                <w:color w:val="000000"/>
                <w:sz w:val="24"/>
                <w:szCs w:val="24"/>
              </w:rPr>
            </w:pPr>
            <w:r w:rsidRPr="003B53E0">
              <w:rPr>
                <w:rFonts w:ascii="Times New Roman" w:hAnsi="Times New Roman" w:cs="Times New Roman"/>
                <w:b/>
                <w:color w:val="000000"/>
                <w:sz w:val="24"/>
                <w:szCs w:val="24"/>
              </w:rPr>
              <w:t>TỔ CHỨC THỰC HIỆN</w:t>
            </w:r>
          </w:p>
        </w:tc>
        <w:tc>
          <w:tcPr>
            <w:tcW w:w="2509" w:type="dxa"/>
            <w:vAlign w:val="center"/>
          </w:tcPr>
          <w:p w:rsidR="00142E08" w:rsidRPr="00BA3CF0" w:rsidRDefault="00142E08" w:rsidP="0099399E">
            <w:pPr>
              <w:spacing w:after="0" w:line="240" w:lineRule="auto"/>
              <w:jc w:val="both"/>
              <w:rPr>
                <w:rFonts w:ascii="Times New Roman" w:hAnsi="Times New Roman" w:cs="Times New Roman"/>
                <w:spacing w:val="-2"/>
                <w:sz w:val="24"/>
                <w:szCs w:val="24"/>
              </w:rPr>
            </w:pPr>
          </w:p>
        </w:tc>
      </w:tr>
      <w:tr w:rsidR="00142E08" w:rsidRPr="00BA3CF0" w:rsidTr="003B53E0">
        <w:trPr>
          <w:trHeight w:val="656"/>
        </w:trPr>
        <w:tc>
          <w:tcPr>
            <w:tcW w:w="5104" w:type="dxa"/>
          </w:tcPr>
          <w:p w:rsidR="00142E08" w:rsidRPr="003B53E0" w:rsidRDefault="00142E08" w:rsidP="00142E08">
            <w:pPr>
              <w:spacing w:after="0" w:line="240" w:lineRule="auto"/>
              <w:jc w:val="both"/>
              <w:rPr>
                <w:rFonts w:ascii="Times New Roman" w:hAnsi="Times New Roman" w:cs="Times New Roman"/>
                <w:b/>
                <w:color w:val="000000"/>
                <w:sz w:val="24"/>
                <w:szCs w:val="24"/>
              </w:rPr>
            </w:pPr>
            <w:r w:rsidRPr="003B53E0">
              <w:rPr>
                <w:rFonts w:ascii="Times New Roman" w:hAnsi="Times New Roman" w:cs="Times New Roman"/>
                <w:b/>
                <w:color w:val="000000"/>
                <w:sz w:val="24"/>
                <w:szCs w:val="24"/>
              </w:rPr>
              <w:t>Điều 6. Trách nhiệm tổ chức thực hiện</w:t>
            </w:r>
          </w:p>
          <w:p w:rsidR="00142E08" w:rsidRPr="00BA3CF0" w:rsidRDefault="00142E08" w:rsidP="00142E08">
            <w:pPr>
              <w:spacing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t>1. Giao Sở Nông nghiệp và Môi trường chủ trì, phối hợp với các cơ quan, đơn vị có liên quan tổ chức triển khai thực hiện Quy định này.</w:t>
            </w:r>
          </w:p>
          <w:p w:rsidR="00142E08" w:rsidRPr="00BA3CF0" w:rsidRDefault="00142E08" w:rsidP="00142E08">
            <w:pPr>
              <w:spacing w:after="0" w:line="240" w:lineRule="auto"/>
              <w:jc w:val="both"/>
              <w:rPr>
                <w:rFonts w:ascii="Times New Roman" w:hAnsi="Times New Roman" w:cs="Times New Roman"/>
                <w:color w:val="000000"/>
                <w:sz w:val="24"/>
                <w:szCs w:val="24"/>
              </w:rPr>
            </w:pPr>
            <w:r w:rsidRPr="00BA3CF0">
              <w:rPr>
                <w:rFonts w:ascii="Times New Roman" w:hAnsi="Times New Roman" w:cs="Times New Roman"/>
                <w:color w:val="000000"/>
                <w:sz w:val="24"/>
                <w:szCs w:val="24"/>
              </w:rPr>
              <w:t>2. Trong quá trình triển khai thực hiện Quy định này nếu có khó khăn, vướng mắc, cơ quan, đơn vị, tổ chức, cá nhân có ý kiến bằng Văn bản gửi về Sở Nông nghiệp và Môi trường để tổng hợp, báo cáo đề xuất Ủy ban nhân dân tỉnh xem xét, điều chỉnh cho phù hợp./.</w:t>
            </w:r>
          </w:p>
        </w:tc>
        <w:tc>
          <w:tcPr>
            <w:tcW w:w="1726" w:type="dxa"/>
            <w:vAlign w:val="center"/>
          </w:tcPr>
          <w:p w:rsidR="00142E08" w:rsidRPr="00BA3CF0" w:rsidRDefault="00142E08" w:rsidP="0099399E">
            <w:pPr>
              <w:spacing w:after="0"/>
              <w:rPr>
                <w:rFonts w:ascii="Times New Roman" w:hAnsi="Times New Roman" w:cs="Times New Roman"/>
                <w:color w:val="000000"/>
                <w:sz w:val="24"/>
                <w:szCs w:val="24"/>
              </w:rPr>
            </w:pPr>
          </w:p>
        </w:tc>
        <w:tc>
          <w:tcPr>
            <w:tcW w:w="5650" w:type="dxa"/>
            <w:shd w:val="clear" w:color="auto" w:fill="auto"/>
            <w:vAlign w:val="bottom"/>
          </w:tcPr>
          <w:p w:rsidR="00BA3CF0" w:rsidRPr="00BA3CF0" w:rsidRDefault="00BA3CF0" w:rsidP="003B53E0">
            <w:pPr>
              <w:spacing w:before="60" w:after="0" w:line="240" w:lineRule="auto"/>
              <w:jc w:val="both"/>
              <w:rPr>
                <w:rFonts w:ascii="Times New Roman" w:hAnsi="Times New Roman" w:cs="Times New Roman"/>
                <w:sz w:val="24"/>
                <w:szCs w:val="24"/>
              </w:rPr>
            </w:pPr>
            <w:bookmarkStart w:id="8" w:name="dieu_6"/>
            <w:r w:rsidRPr="00BA3CF0">
              <w:rPr>
                <w:rFonts w:ascii="Times New Roman" w:hAnsi="Times New Roman" w:cs="Times New Roman"/>
                <w:b/>
                <w:bCs/>
                <w:sz w:val="24"/>
                <w:szCs w:val="24"/>
              </w:rPr>
              <w:t>Điều 6. Trách nhiệm tổ chức thực hiện</w:t>
            </w:r>
            <w:bookmarkEnd w:id="8"/>
          </w:p>
          <w:p w:rsidR="00BA3CF0" w:rsidRPr="00BA3CF0" w:rsidRDefault="00BA3CF0" w:rsidP="003B53E0">
            <w:pPr>
              <w:spacing w:before="60" w:after="0" w:line="240" w:lineRule="auto"/>
              <w:jc w:val="both"/>
              <w:rPr>
                <w:rFonts w:ascii="Times New Roman" w:hAnsi="Times New Roman" w:cs="Times New Roman"/>
                <w:sz w:val="24"/>
                <w:szCs w:val="24"/>
              </w:rPr>
            </w:pPr>
            <w:r w:rsidRPr="00BA3CF0">
              <w:rPr>
                <w:rFonts w:ascii="Times New Roman" w:hAnsi="Times New Roman" w:cs="Times New Roman"/>
                <w:sz w:val="24"/>
                <w:szCs w:val="24"/>
              </w:rPr>
              <w:t>1. Giao Sở Nông nghiệp và Môi trường chủ trì, phối hợp với các cơ quan, đơn vị có liên quan tổ chức triển khai thực hiện Quy định này.</w:t>
            </w:r>
          </w:p>
          <w:p w:rsidR="00142E08" w:rsidRPr="00BA3CF0" w:rsidRDefault="00BA3CF0" w:rsidP="003B53E0">
            <w:pPr>
              <w:spacing w:before="60" w:after="0" w:line="240" w:lineRule="auto"/>
              <w:jc w:val="both"/>
              <w:rPr>
                <w:rFonts w:ascii="Times New Roman" w:hAnsi="Times New Roman" w:cs="Times New Roman"/>
                <w:sz w:val="24"/>
                <w:szCs w:val="24"/>
              </w:rPr>
            </w:pPr>
            <w:r w:rsidRPr="00BA3CF0">
              <w:rPr>
                <w:rFonts w:ascii="Times New Roman" w:hAnsi="Times New Roman" w:cs="Times New Roman"/>
                <w:sz w:val="24"/>
                <w:szCs w:val="24"/>
              </w:rPr>
              <w:t>2. Trong quá trình triển khai thực hiện Quy định này nếu có khó khăn, vướng mắc, cơ quan, đơn vị, tổ chức, cá nhân có ý kiến bằng Văn bản gửi về Sở Nông nghiệp và Môi trường để tổng hợp, báo cáo đề xuất Ủy ban nhân dân tỉnh xem xét, điều chỉnh cho phù hợ</w:t>
            </w:r>
            <w:r w:rsidRPr="00BA3CF0">
              <w:rPr>
                <w:rFonts w:ascii="Times New Roman" w:hAnsi="Times New Roman" w:cs="Times New Roman"/>
                <w:sz w:val="24"/>
                <w:szCs w:val="24"/>
              </w:rPr>
              <w:t>p./.</w:t>
            </w:r>
          </w:p>
        </w:tc>
        <w:tc>
          <w:tcPr>
            <w:tcW w:w="2509" w:type="dxa"/>
            <w:vAlign w:val="center"/>
          </w:tcPr>
          <w:p w:rsidR="00142E08" w:rsidRPr="00BA3CF0" w:rsidRDefault="00F2149A" w:rsidP="003B53E0">
            <w:pPr>
              <w:spacing w:after="0" w:line="240" w:lineRule="auto"/>
              <w:jc w:val="center"/>
              <w:rPr>
                <w:rFonts w:ascii="Times New Roman" w:hAnsi="Times New Roman" w:cs="Times New Roman"/>
                <w:spacing w:val="-2"/>
                <w:sz w:val="24"/>
                <w:szCs w:val="24"/>
              </w:rPr>
            </w:pPr>
            <w:r w:rsidRPr="00BA3CF0">
              <w:rPr>
                <w:rFonts w:ascii="Times New Roman" w:eastAsia="Times New Roman" w:hAnsi="Times New Roman" w:cs="Times New Roman"/>
                <w:color w:val="000000"/>
                <w:sz w:val="24"/>
                <w:szCs w:val="24"/>
              </w:rPr>
              <w:t xml:space="preserve">Kế thừa </w:t>
            </w:r>
            <w:r w:rsidRPr="00BA3CF0">
              <w:rPr>
                <w:rFonts w:ascii="Times New Roman" w:hAnsi="Times New Roman" w:cs="Times New Roman"/>
                <w:bCs/>
                <w:color w:val="000000"/>
                <w:sz w:val="24"/>
                <w:szCs w:val="24"/>
              </w:rPr>
              <w:t>Quyết định số 22/2025/QĐ-UBND ngày 04/3/2025  của UBND tỉnh Bình Định (trước sắp xếp)</w:t>
            </w:r>
          </w:p>
        </w:tc>
      </w:tr>
    </w:tbl>
    <w:p w:rsidR="00CE1255" w:rsidRPr="00BA3CF0" w:rsidRDefault="003B53E0">
      <w:pPr>
        <w:rPr>
          <w:rFonts w:ascii="Times New Roman" w:hAnsi="Times New Roman" w:cs="Times New Roman"/>
        </w:rPr>
      </w:pPr>
    </w:p>
    <w:sectPr w:rsidR="00CE1255" w:rsidRPr="00BA3CF0" w:rsidSect="008F113F">
      <w:pgSz w:w="16840" w:h="11907" w:orient="landscape" w:code="9"/>
      <w:pgMar w:top="1134" w:right="1134" w:bottom="1134" w:left="1134" w:header="59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AF4"/>
    <w:rsid w:val="000203FF"/>
    <w:rsid w:val="000268FA"/>
    <w:rsid w:val="00072664"/>
    <w:rsid w:val="00084B2A"/>
    <w:rsid w:val="000966DA"/>
    <w:rsid w:val="00142E08"/>
    <w:rsid w:val="0014752D"/>
    <w:rsid w:val="001D4827"/>
    <w:rsid w:val="00281F96"/>
    <w:rsid w:val="002B6BDC"/>
    <w:rsid w:val="002C034C"/>
    <w:rsid w:val="0030171F"/>
    <w:rsid w:val="00352432"/>
    <w:rsid w:val="00352D62"/>
    <w:rsid w:val="00396AAE"/>
    <w:rsid w:val="003A2C2C"/>
    <w:rsid w:val="003B53E0"/>
    <w:rsid w:val="00431C92"/>
    <w:rsid w:val="004569F1"/>
    <w:rsid w:val="004D1CD0"/>
    <w:rsid w:val="004F6921"/>
    <w:rsid w:val="00554B80"/>
    <w:rsid w:val="00573843"/>
    <w:rsid w:val="00582AF4"/>
    <w:rsid w:val="005930E2"/>
    <w:rsid w:val="00603BBC"/>
    <w:rsid w:val="00681DEC"/>
    <w:rsid w:val="006B1916"/>
    <w:rsid w:val="006C06A6"/>
    <w:rsid w:val="006F3F36"/>
    <w:rsid w:val="007671BF"/>
    <w:rsid w:val="00787C91"/>
    <w:rsid w:val="007D4018"/>
    <w:rsid w:val="007E5188"/>
    <w:rsid w:val="008754F4"/>
    <w:rsid w:val="00886460"/>
    <w:rsid w:val="008F05B7"/>
    <w:rsid w:val="00933322"/>
    <w:rsid w:val="0094571F"/>
    <w:rsid w:val="0099399E"/>
    <w:rsid w:val="009F315A"/>
    <w:rsid w:val="00A34281"/>
    <w:rsid w:val="00AA571A"/>
    <w:rsid w:val="00B229E5"/>
    <w:rsid w:val="00BA3CF0"/>
    <w:rsid w:val="00BB5919"/>
    <w:rsid w:val="00BE030E"/>
    <w:rsid w:val="00CC468E"/>
    <w:rsid w:val="00CD3257"/>
    <w:rsid w:val="00D25A82"/>
    <w:rsid w:val="00D74D8D"/>
    <w:rsid w:val="00DA2054"/>
    <w:rsid w:val="00DC4881"/>
    <w:rsid w:val="00DF08B5"/>
    <w:rsid w:val="00E038E4"/>
    <w:rsid w:val="00E60EDF"/>
    <w:rsid w:val="00EB49A5"/>
    <w:rsid w:val="00F00949"/>
    <w:rsid w:val="00F2149A"/>
    <w:rsid w:val="00F41A2D"/>
    <w:rsid w:val="00F73413"/>
    <w:rsid w:val="00F94234"/>
    <w:rsid w:val="00FB6B2C"/>
    <w:rsid w:val="00FD4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A8B1"/>
  <w15:chartTrackingRefBased/>
  <w15:docId w15:val="{7F9E91F5-15FF-4CFD-B9FA-4DA65963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A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2A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281F96"/>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E60E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rsid w:val="00E60EDF"/>
  </w:style>
  <w:style w:type="paragraph" w:styleId="ListParagraph">
    <w:name w:val="List Paragraph"/>
    <w:basedOn w:val="Normal"/>
    <w:uiPriority w:val="34"/>
    <w:qFormat/>
    <w:rsid w:val="00993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17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6</Pages>
  <Words>2274</Words>
  <Characters>12965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HOAI-PC</dc:creator>
  <cp:keywords/>
  <dc:description/>
  <cp:lastModifiedBy>HOAI-PC</cp:lastModifiedBy>
  <cp:revision>22</cp:revision>
  <dcterms:created xsi:type="dcterms:W3CDTF">2026-03-11T12:52:00Z</dcterms:created>
  <dcterms:modified xsi:type="dcterms:W3CDTF">2026-04-08T06:38:00Z</dcterms:modified>
</cp:coreProperties>
</file>