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139"/>
      </w:tblGrid>
      <w:tr w:rsidR="00E94224" w:rsidTr="0061116C">
        <w:tc>
          <w:tcPr>
            <w:tcW w:w="7371" w:type="dxa"/>
          </w:tcPr>
          <w:p w:rsidR="00E94224" w:rsidRPr="001C4D53" w:rsidRDefault="00E94224" w:rsidP="000965FD">
            <w:pPr>
              <w:tabs>
                <w:tab w:val="center" w:pos="1701"/>
                <w:tab w:val="center" w:pos="6521"/>
              </w:tabs>
              <w:spacing w:after="0" w:line="240" w:lineRule="auto"/>
              <w:jc w:val="center"/>
              <w:rPr>
                <w:rFonts w:ascii="Times New Roman" w:hAnsi="Times New Roman"/>
                <w:sz w:val="28"/>
                <w:szCs w:val="28"/>
              </w:rPr>
            </w:pPr>
            <w:r w:rsidRPr="001C4D53">
              <w:rPr>
                <w:rFonts w:ascii="Times New Roman" w:hAnsi="Times New Roman"/>
                <w:sz w:val="28"/>
                <w:szCs w:val="28"/>
              </w:rPr>
              <w:t>UBND TỈNH GIA LAI</w:t>
            </w:r>
          </w:p>
          <w:p w:rsidR="00E94224" w:rsidRPr="001C4D53" w:rsidRDefault="00C556C2" w:rsidP="000965FD">
            <w:pPr>
              <w:keepNext/>
              <w:spacing w:after="0" w:line="240" w:lineRule="auto"/>
              <w:ind w:left="-113" w:right="-113"/>
              <w:jc w:val="center"/>
              <w:outlineLvl w:val="0"/>
              <w:rPr>
                <w:rFonts w:ascii="Times New Roman" w:hAnsi="Times New Roman"/>
                <w:b/>
                <w:bCs/>
                <w:color w:val="000000"/>
                <w:sz w:val="28"/>
                <w:szCs w:val="28"/>
              </w:rPr>
            </w:pPr>
            <w:r>
              <w:rPr>
                <w:rFonts w:ascii="Times New Roman" w:hAnsi="Times New Roman"/>
                <w:b/>
                <w:sz w:val="28"/>
                <w:szCs w:val="28"/>
              </w:rPr>
              <w:t>SỞ NỘI VỤ</w:t>
            </w:r>
          </w:p>
          <w:p w:rsidR="00E94224" w:rsidRDefault="00E94224" w:rsidP="000965FD">
            <w:pPr>
              <w:pStyle w:val="Heading1"/>
              <w:spacing w:before="0" w:after="0" w:line="240" w:lineRule="auto"/>
              <w:jc w:val="center"/>
              <w:rPr>
                <w:rFonts w:ascii="Times New Roman" w:hAnsi="Times New Roman"/>
                <w:b/>
                <w:caps/>
                <w:color w:val="auto"/>
                <w:spacing w:val="-4"/>
                <w:sz w:val="28"/>
              </w:rPr>
            </w:pPr>
            <w:r w:rsidRPr="001C4D53">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21BB4EB" wp14:editId="6BF87A4E">
                      <wp:simplePos x="0" y="0"/>
                      <wp:positionH relativeFrom="column">
                        <wp:align>center</wp:align>
                      </wp:positionH>
                      <wp:positionV relativeFrom="paragraph">
                        <wp:posOffset>71755</wp:posOffset>
                      </wp:positionV>
                      <wp:extent cx="507600" cy="0"/>
                      <wp:effectExtent l="0" t="0" r="0" b="0"/>
                      <wp:wrapNone/>
                      <wp:docPr id="16617925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0E1F3"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5pt" to="39.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dVrgEAAEcDAAAOAAAAZHJzL2Uyb0RvYy54bWysUsFuGyEQvVfqPyDu9a4tOW1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"/>
                  </w:pict>
                </mc:Fallback>
              </mc:AlternateContent>
            </w:r>
          </w:p>
        </w:tc>
        <w:tc>
          <w:tcPr>
            <w:tcW w:w="7139" w:type="dxa"/>
          </w:tcPr>
          <w:p w:rsidR="00E94224" w:rsidRPr="001C4D53" w:rsidRDefault="00E94224" w:rsidP="000965FD">
            <w:pPr>
              <w:keepNext/>
              <w:spacing w:after="0" w:line="240" w:lineRule="auto"/>
              <w:ind w:left="-57" w:right="-57"/>
              <w:jc w:val="center"/>
              <w:outlineLvl w:val="0"/>
              <w:rPr>
                <w:rFonts w:ascii="Times New Roman" w:hAnsi="Times New Roman"/>
                <w:b/>
                <w:bCs/>
                <w:color w:val="000000"/>
                <w:spacing w:val="-12"/>
                <w:sz w:val="28"/>
                <w:szCs w:val="28"/>
              </w:rPr>
            </w:pPr>
            <w:r w:rsidRPr="001C4D53">
              <w:rPr>
                <w:rFonts w:ascii="Times New Roman" w:hAnsi="Times New Roman"/>
                <w:b/>
                <w:bCs/>
                <w:color w:val="000000"/>
                <w:spacing w:val="-12"/>
                <w:sz w:val="28"/>
                <w:szCs w:val="28"/>
              </w:rPr>
              <w:t>CỘNG HÒA XÃ HỘI CHỦ NGHĨA VIỆT NAM</w:t>
            </w:r>
          </w:p>
          <w:p w:rsidR="00E94224" w:rsidRPr="001C4D53" w:rsidRDefault="00E94224" w:rsidP="000965FD">
            <w:pPr>
              <w:spacing w:after="0" w:line="240" w:lineRule="auto"/>
              <w:ind w:left="-57" w:right="-57"/>
              <w:jc w:val="center"/>
              <w:rPr>
                <w:rFonts w:ascii="Times New Roman" w:hAnsi="Times New Roman"/>
                <w:color w:val="000000"/>
                <w:sz w:val="28"/>
                <w:szCs w:val="28"/>
              </w:rPr>
            </w:pPr>
            <w:r w:rsidRPr="001C4D53">
              <w:rPr>
                <w:rFonts w:ascii="Times New Roman" w:hAnsi="Times New Roman"/>
                <w:b/>
                <w:bCs/>
                <w:color w:val="000000"/>
                <w:sz w:val="28"/>
                <w:szCs w:val="28"/>
              </w:rPr>
              <w:t xml:space="preserve">        Độc lập - Tự do - Hạnh phúc</w:t>
            </w:r>
          </w:p>
          <w:p w:rsidR="00E94224" w:rsidRDefault="00E94224" w:rsidP="000965FD">
            <w:pPr>
              <w:pStyle w:val="Heading1"/>
              <w:spacing w:before="0" w:after="0" w:line="240" w:lineRule="auto"/>
              <w:jc w:val="center"/>
              <w:rPr>
                <w:rFonts w:ascii="Times New Roman" w:hAnsi="Times New Roman"/>
                <w:i/>
                <w:iCs/>
                <w:color w:val="000000"/>
                <w:sz w:val="28"/>
                <w:szCs w:val="28"/>
              </w:rPr>
            </w:pPr>
            <w:r>
              <w:rPr>
                <w:rFonts w:ascii="Times New Roman" w:hAnsi="Times New Roman"/>
                <w:i/>
                <w:i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1361440</wp:posOffset>
                      </wp:positionH>
                      <wp:positionV relativeFrom="paragraph">
                        <wp:posOffset>57150</wp:posOffset>
                      </wp:positionV>
                      <wp:extent cx="2095500" cy="0"/>
                      <wp:effectExtent l="0" t="0" r="0" b="0"/>
                      <wp:wrapNone/>
                      <wp:docPr id="839359400" name="Straight Connector 1"/>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D882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7.2pt,4.5pt" to="27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U0mQEAAIg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" strokecolor="black [3200]" strokeweight=".5pt">
                      <v:stroke joinstyle="miter"/>
                    </v:line>
                  </w:pict>
                </mc:Fallback>
              </mc:AlternateContent>
            </w:r>
          </w:p>
          <w:p w:rsidR="00E94224" w:rsidRDefault="00E94224" w:rsidP="000965FD">
            <w:pPr>
              <w:pStyle w:val="Heading1"/>
              <w:spacing w:before="0" w:after="0" w:line="240" w:lineRule="auto"/>
              <w:jc w:val="center"/>
              <w:rPr>
                <w:rFonts w:ascii="Times New Roman" w:hAnsi="Times New Roman"/>
                <w:b/>
                <w:caps/>
                <w:color w:val="auto"/>
                <w:spacing w:val="-4"/>
                <w:sz w:val="28"/>
              </w:rPr>
            </w:pPr>
            <w:r w:rsidRPr="001C4D53">
              <w:rPr>
                <w:rFonts w:ascii="Times New Roman" w:hAnsi="Times New Roman"/>
                <w:i/>
                <w:iCs/>
                <w:color w:val="000000"/>
                <w:sz w:val="28"/>
                <w:szCs w:val="28"/>
              </w:rPr>
              <w:t xml:space="preserve">Gia Lai, ngày      tháng </w:t>
            </w:r>
            <w:r w:rsidR="004858DE">
              <w:rPr>
                <w:rFonts w:ascii="Times New Roman" w:hAnsi="Times New Roman"/>
                <w:i/>
                <w:iCs/>
                <w:color w:val="000000"/>
                <w:sz w:val="28"/>
                <w:szCs w:val="28"/>
              </w:rPr>
              <w:t>4</w:t>
            </w:r>
            <w:r w:rsidRPr="001C4D53">
              <w:rPr>
                <w:rFonts w:ascii="Times New Roman" w:hAnsi="Times New Roman"/>
                <w:i/>
                <w:iCs/>
                <w:color w:val="000000"/>
                <w:sz w:val="28"/>
                <w:szCs w:val="28"/>
              </w:rPr>
              <w:t xml:space="preserve"> năm 2026</w:t>
            </w:r>
          </w:p>
        </w:tc>
      </w:tr>
    </w:tbl>
    <w:p w:rsidR="00E94224" w:rsidRDefault="00E94224" w:rsidP="00E94224">
      <w:pPr>
        <w:pStyle w:val="Heading1"/>
        <w:spacing w:before="0" w:after="0" w:line="240" w:lineRule="auto"/>
        <w:jc w:val="center"/>
        <w:rPr>
          <w:rFonts w:ascii="Times New Roman" w:hAnsi="Times New Roman"/>
          <w:b/>
          <w:caps/>
          <w:color w:val="auto"/>
          <w:spacing w:val="-4"/>
          <w:sz w:val="28"/>
        </w:rPr>
      </w:pPr>
    </w:p>
    <w:p w:rsidR="00E94224" w:rsidRPr="001C4D53" w:rsidRDefault="00E94224" w:rsidP="00E94224">
      <w:pPr>
        <w:pStyle w:val="Heading1"/>
        <w:spacing w:before="0" w:after="0" w:line="240" w:lineRule="auto"/>
        <w:jc w:val="center"/>
        <w:rPr>
          <w:rFonts w:ascii="Times New Roman" w:hAnsi="Times New Roman"/>
          <w:b/>
          <w:color w:val="auto"/>
          <w:spacing w:val="-4"/>
          <w:sz w:val="28"/>
        </w:rPr>
      </w:pPr>
      <w:r w:rsidRPr="001C4D53">
        <w:rPr>
          <w:rFonts w:ascii="Times New Roman" w:hAnsi="Times New Roman"/>
          <w:b/>
          <w:caps/>
          <w:color w:val="auto"/>
          <w:spacing w:val="-4"/>
          <w:sz w:val="28"/>
        </w:rPr>
        <w:t xml:space="preserve">BẢN SO SÁNH, THUYẾT MINH DỰ THẢO VĂN BẢN QUY PHẠM PHÁP </w:t>
      </w:r>
      <w:r w:rsidRPr="001C4D53">
        <w:rPr>
          <w:rFonts w:ascii="Times New Roman" w:hAnsi="Times New Roman"/>
          <w:b/>
          <w:color w:val="auto"/>
          <w:spacing w:val="-4"/>
          <w:sz w:val="28"/>
        </w:rPr>
        <w:t>LUẬT</w:t>
      </w:r>
    </w:p>
    <w:p w:rsidR="0029033F" w:rsidRDefault="00E94224" w:rsidP="0029033F">
      <w:pPr>
        <w:pStyle w:val="Heading1"/>
        <w:spacing w:before="0" w:after="0" w:line="240" w:lineRule="auto"/>
        <w:jc w:val="center"/>
        <w:rPr>
          <w:rFonts w:ascii="Times New Roman" w:hAnsi="Times New Roman"/>
          <w:b/>
          <w:caps/>
          <w:color w:val="auto"/>
          <w:spacing w:val="-4"/>
          <w:sz w:val="28"/>
        </w:rPr>
      </w:pPr>
      <w:r w:rsidRPr="001C4D53">
        <w:rPr>
          <w:rFonts w:ascii="Times New Roman" w:hAnsi="Times New Roman"/>
          <w:b/>
          <w:caps/>
          <w:color w:val="auto"/>
          <w:spacing w:val="-4"/>
          <w:sz w:val="28"/>
        </w:rPr>
        <w:t>“</w:t>
      </w:r>
      <w:r w:rsidR="0029033F">
        <w:rPr>
          <w:rFonts w:ascii="Times New Roman" w:hAnsi="Times New Roman"/>
          <w:b/>
          <w:caps/>
          <w:color w:val="auto"/>
          <w:spacing w:val="-4"/>
          <w:sz w:val="28"/>
        </w:rPr>
        <w:t>quyết định về việc phân cấp thẩm quyền quy định tiêu chuẩn chức danh viên chức trong đơn vị sự nghiệp công lập thuộc phạm vi quản lý của ủy ban nhân dân tỉnh gia lai"</w:t>
      </w:r>
    </w:p>
    <w:p w:rsidR="00E94224" w:rsidRPr="001C4D53" w:rsidRDefault="00E94224" w:rsidP="00E94224">
      <w:pPr>
        <w:spacing w:after="0" w:line="240" w:lineRule="auto"/>
        <w:jc w:val="center"/>
        <w:rPr>
          <w:rFonts w:ascii="Times New Roman" w:hAnsi="Times New Roman"/>
          <w:b/>
          <w:sz w:val="28"/>
          <w:szCs w:val="28"/>
        </w:rPr>
      </w:pPr>
      <w:r w:rsidRPr="001C4D53">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678E17F" wp14:editId="566F92FC">
                <wp:simplePos x="0" y="0"/>
                <wp:positionH relativeFrom="column">
                  <wp:align>center</wp:align>
                </wp:positionH>
                <wp:positionV relativeFrom="paragraph">
                  <wp:posOffset>46990</wp:posOffset>
                </wp:positionV>
                <wp:extent cx="1494000" cy="0"/>
                <wp:effectExtent l="0" t="0" r="0" b="0"/>
                <wp:wrapNone/>
                <wp:docPr id="10090290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A7001" id="_x0000_t32" coordsize="21600,21600" o:spt="32" o:oned="t" path="m,l21600,21600e" filled="f">
                <v:path arrowok="t" fillok="f" o:connecttype="none"/>
                <o:lock v:ext="edit" shapetype="t"/>
              </v:shapetype>
              <v:shape id="Straight Arrow Connector 1" o:spid="_x0000_s1026" type="#_x0000_t32" style="position:absolute;margin-left:0;margin-top:3.7pt;width:117.65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fmuAEAAFYDAAAOAAAAZHJzL2Uyb0RvYy54bWysU8Fu2zAMvQ/YPwi6L3aCdli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"/>
            </w:pict>
          </mc:Fallback>
        </mc:AlternateContent>
      </w:r>
    </w:p>
    <w:p w:rsidR="00495B88" w:rsidRDefault="00495B88" w:rsidP="00E94224">
      <w:pPr>
        <w:spacing w:after="0" w:line="240" w:lineRule="auto"/>
        <w:jc w:val="center"/>
        <w:rPr>
          <w:rFonts w:ascii="Times New Roman" w:hAnsi="Times New Roman"/>
          <w:b/>
          <w:sz w:val="28"/>
          <w:szCs w:val="28"/>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5953"/>
        <w:gridCol w:w="2977"/>
      </w:tblGrid>
      <w:tr w:rsidR="0061116C" w:rsidRPr="00495B88" w:rsidTr="004858DE">
        <w:trPr>
          <w:tblHeader/>
        </w:trPr>
        <w:tc>
          <w:tcPr>
            <w:tcW w:w="5983" w:type="dxa"/>
            <w:vAlign w:val="center"/>
          </w:tcPr>
          <w:p w:rsidR="0061116C" w:rsidRPr="0061116C" w:rsidRDefault="0061116C" w:rsidP="004858DE">
            <w:pPr>
              <w:spacing w:after="120" w:line="240" w:lineRule="auto"/>
              <w:ind w:left="34"/>
              <w:jc w:val="center"/>
              <w:rPr>
                <w:rFonts w:ascii="Times New Roman" w:hAnsi="Times New Roman"/>
                <w:b/>
                <w:w w:val="95"/>
                <w:sz w:val="28"/>
                <w:szCs w:val="28"/>
                <w:lang w:val="nl-NL"/>
              </w:rPr>
            </w:pPr>
            <w:bookmarkStart w:id="0" w:name="_Hlk225951014"/>
            <w:r w:rsidRPr="0061116C">
              <w:rPr>
                <w:rFonts w:ascii="Times New Roman" w:hAnsi="Times New Roman"/>
                <w:b/>
                <w:bCs/>
                <w:color w:val="000000"/>
                <w:sz w:val="28"/>
                <w:szCs w:val="28"/>
                <w:lang w:val="nl-NL"/>
              </w:rPr>
              <w:t>CĂN CỨ CHÍNH TRỊ, PHÁP LÝ</w:t>
            </w:r>
          </w:p>
        </w:tc>
        <w:tc>
          <w:tcPr>
            <w:tcW w:w="5953" w:type="dxa"/>
            <w:vAlign w:val="center"/>
          </w:tcPr>
          <w:p w:rsidR="0061116C" w:rsidRPr="00495B88" w:rsidRDefault="0061116C" w:rsidP="004858DE">
            <w:pPr>
              <w:spacing w:after="120" w:line="240" w:lineRule="auto"/>
              <w:ind w:left="34"/>
              <w:jc w:val="center"/>
              <w:rPr>
                <w:rFonts w:ascii="Times New Roman" w:hAnsi="Times New Roman"/>
                <w:b/>
                <w:w w:val="95"/>
                <w:sz w:val="28"/>
                <w:szCs w:val="28"/>
              </w:rPr>
            </w:pPr>
            <w:r w:rsidRPr="00495B88">
              <w:rPr>
                <w:rFonts w:ascii="Times New Roman" w:hAnsi="Times New Roman"/>
                <w:b/>
                <w:bCs/>
                <w:color w:val="000000"/>
                <w:sz w:val="28"/>
                <w:szCs w:val="28"/>
                <w:lang w:val="en"/>
              </w:rPr>
              <w:t>D</w:t>
            </w:r>
            <w:r w:rsidRPr="00495B88">
              <w:rPr>
                <w:rFonts w:ascii="Times New Roman" w:hAnsi="Times New Roman"/>
                <w:b/>
                <w:bCs/>
                <w:color w:val="000000"/>
                <w:sz w:val="28"/>
                <w:szCs w:val="28"/>
                <w:lang w:val="vi-VN"/>
              </w:rPr>
              <w:t>Ự THẢO VĂN BẢN</w:t>
            </w:r>
          </w:p>
        </w:tc>
        <w:tc>
          <w:tcPr>
            <w:tcW w:w="2977" w:type="dxa"/>
            <w:vAlign w:val="center"/>
          </w:tcPr>
          <w:p w:rsidR="0061116C" w:rsidRPr="00495B88" w:rsidRDefault="0061116C" w:rsidP="004858DE">
            <w:pPr>
              <w:spacing w:after="120" w:line="240" w:lineRule="auto"/>
              <w:ind w:left="34"/>
              <w:jc w:val="center"/>
              <w:rPr>
                <w:rFonts w:ascii="Times New Roman" w:hAnsi="Times New Roman"/>
                <w:sz w:val="28"/>
                <w:szCs w:val="28"/>
              </w:rPr>
            </w:pPr>
            <w:r w:rsidRPr="00495B88">
              <w:rPr>
                <w:rFonts w:ascii="Times New Roman" w:hAnsi="Times New Roman"/>
                <w:b/>
                <w:bCs/>
                <w:color w:val="000000"/>
                <w:sz w:val="28"/>
                <w:szCs w:val="28"/>
                <w:lang w:val="en"/>
              </w:rPr>
              <w:t>THUY</w:t>
            </w:r>
            <w:r w:rsidRPr="00495B88">
              <w:rPr>
                <w:rFonts w:ascii="Times New Roman" w:hAnsi="Times New Roman"/>
                <w:b/>
                <w:bCs/>
                <w:color w:val="000000"/>
                <w:sz w:val="28"/>
                <w:szCs w:val="28"/>
                <w:lang w:val="vi-VN"/>
              </w:rPr>
              <w:t>ẾT MINH</w:t>
            </w:r>
          </w:p>
        </w:tc>
      </w:tr>
      <w:tr w:rsidR="0061116C" w:rsidRPr="004858DE" w:rsidTr="004858DE">
        <w:tc>
          <w:tcPr>
            <w:tcW w:w="5983" w:type="dxa"/>
            <w:vMerge w:val="restart"/>
            <w:vAlign w:val="center"/>
          </w:tcPr>
          <w:p w:rsidR="0061116C" w:rsidRPr="00495B88" w:rsidRDefault="0061116C" w:rsidP="004858DE">
            <w:pPr>
              <w:spacing w:after="120" w:line="240" w:lineRule="auto"/>
              <w:ind w:firstLine="720"/>
              <w:jc w:val="both"/>
              <w:rPr>
                <w:rFonts w:ascii="Times New Roman" w:hAnsi="Times New Roman"/>
                <w:sz w:val="28"/>
                <w:szCs w:val="28"/>
                <w:lang w:val="nl-NL"/>
              </w:rPr>
            </w:pPr>
            <w:r w:rsidRPr="00495B88">
              <w:rPr>
                <w:rFonts w:ascii="Times New Roman" w:hAnsi="Times New Roman"/>
                <w:sz w:val="28"/>
                <w:szCs w:val="28"/>
                <w:lang w:val="nl-NL"/>
              </w:rPr>
              <w:t xml:space="preserve">Điểm b, khoản 1, Điều 31 Nghị định số 334/2025/NĐ-CP ngày 31/12/2025 của Chính phủ, quy định: </w:t>
            </w:r>
            <w:r w:rsidRPr="00495B88">
              <w:rPr>
                <w:rFonts w:ascii="Times New Roman" w:hAnsi="Times New Roman"/>
                <w:i/>
                <w:iCs/>
                <w:sz w:val="28"/>
                <w:szCs w:val="28"/>
                <w:lang w:val="nl-NL"/>
              </w:rPr>
              <w:t>"Căn cứ quy định của Đảng, quy định của pháp luật chuyên ngành và Nghị định này, quy định hoặc phân cấp quy định cụ thể tiêu chuẩn chức danh viên chức quản lý trong đơn vị sự nghiệp công lập thuộc phạm vi quản lý, bảo đảm phù hợp với đặc thù của từng vị trí việc làm, tính chất nghề nghiệp và yêu cầu nhiệm vụ của viên chức quản lý</w:t>
            </w:r>
            <w:r w:rsidRPr="00495B88">
              <w:rPr>
                <w:rFonts w:ascii="Times New Roman" w:hAnsi="Times New Roman"/>
                <w:sz w:val="28"/>
                <w:szCs w:val="28"/>
                <w:lang w:val="nl-NL"/>
              </w:rPr>
              <w:t>".</w:t>
            </w:r>
          </w:p>
          <w:p w:rsidR="0061116C" w:rsidRPr="00495B88" w:rsidRDefault="0061116C" w:rsidP="004858DE">
            <w:pPr>
              <w:spacing w:after="120" w:line="240" w:lineRule="auto"/>
              <w:ind w:firstLine="720"/>
              <w:jc w:val="both"/>
              <w:rPr>
                <w:rFonts w:ascii="Times New Roman" w:hAnsi="Times New Roman"/>
                <w:sz w:val="28"/>
                <w:szCs w:val="28"/>
                <w:lang w:val="nl-NL"/>
              </w:rPr>
            </w:pPr>
            <w:r w:rsidRPr="00495B88">
              <w:rPr>
                <w:rFonts w:ascii="Times New Roman" w:hAnsi="Times New Roman"/>
                <w:sz w:val="28"/>
                <w:szCs w:val="28"/>
                <w:lang w:val="nl-NL"/>
              </w:rPr>
              <w:t xml:space="preserve">Khoản 1 Mục VI Quy định số 112-QĐ/TU ngày 19/12/2025 của Ban Thường vụ Tỉnh ủy, quy định: </w:t>
            </w:r>
            <w:r w:rsidRPr="00495B88">
              <w:rPr>
                <w:rFonts w:ascii="Times New Roman" w:hAnsi="Times New Roman"/>
                <w:i/>
                <w:iCs/>
                <w:sz w:val="28"/>
                <w:szCs w:val="28"/>
                <w:lang w:val="nl-NL"/>
              </w:rPr>
              <w:t>"Căn cứ Quy định này và các văn bản có liên quan, các cấp ủy, chính quyền, địa phương, cơ quan, đơn vị, Mặt trận Tổ quốc tỉnh cụ thể hóa tiêu chuẩn chức danh cán bộ thuộc diện địa phương, cơ quan, đơn vị, quản lý"</w:t>
            </w:r>
            <w:r w:rsidRPr="00495B88">
              <w:rPr>
                <w:rFonts w:ascii="Times New Roman" w:hAnsi="Times New Roman"/>
                <w:sz w:val="28"/>
                <w:szCs w:val="28"/>
                <w:lang w:val="nl-NL"/>
              </w:rPr>
              <w:t>.</w:t>
            </w:r>
          </w:p>
          <w:p w:rsidR="0061116C" w:rsidRPr="00495B88" w:rsidRDefault="0061116C" w:rsidP="004858DE">
            <w:pPr>
              <w:spacing w:after="120" w:line="240" w:lineRule="auto"/>
              <w:ind w:left="34"/>
              <w:jc w:val="both"/>
              <w:rPr>
                <w:rFonts w:ascii="Times New Roman" w:hAnsi="Times New Roman"/>
                <w:sz w:val="28"/>
                <w:szCs w:val="28"/>
                <w:lang w:val="nl-NL"/>
              </w:rPr>
            </w:pPr>
          </w:p>
        </w:tc>
        <w:tc>
          <w:tcPr>
            <w:tcW w:w="5953" w:type="dxa"/>
            <w:vAlign w:val="center"/>
          </w:tcPr>
          <w:p w:rsidR="0061116C" w:rsidRPr="00495B88" w:rsidRDefault="0061116C" w:rsidP="004858DE">
            <w:pPr>
              <w:spacing w:after="120" w:line="240" w:lineRule="auto"/>
              <w:jc w:val="both"/>
              <w:rPr>
                <w:rFonts w:ascii="Times New Roman" w:hAnsi="Times New Roman"/>
                <w:b/>
                <w:bCs/>
                <w:sz w:val="28"/>
                <w:szCs w:val="28"/>
                <w:lang w:val="nl-NL"/>
              </w:rPr>
            </w:pPr>
            <w:r w:rsidRPr="00495B88">
              <w:rPr>
                <w:rFonts w:ascii="Times New Roman" w:hAnsi="Times New Roman"/>
                <w:b/>
                <w:bCs/>
                <w:sz w:val="28"/>
                <w:szCs w:val="28"/>
                <w:lang w:val="nl-NL"/>
              </w:rPr>
              <w:t>Điều 1. Phạm vi điều chỉnh</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1. Quyết định này quy định về phân cấp thẩm quyền quy định tiêu chuẩn chức danh viên chức quản lý trong đơn vị sự nghiệp công lập thuộc phạm vi quản lý của Ủy ban nhân dân tỉnh Gia Lai.</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2. Quyết định này không áp dụng đối với các chức danh viên chức quản lý trong các đơn vị sự nghiệp công lập thuộc diện Ban Thường vụ Tỉnh ủy quản lý.</w:t>
            </w:r>
          </w:p>
          <w:p w:rsidR="0061116C" w:rsidRPr="00495B88" w:rsidRDefault="0061116C" w:rsidP="004858DE">
            <w:pPr>
              <w:spacing w:after="120" w:line="240" w:lineRule="auto"/>
              <w:jc w:val="both"/>
              <w:rPr>
                <w:rFonts w:ascii="Times New Roman" w:hAnsi="Times New Roman"/>
                <w:b/>
                <w:bCs/>
                <w:sz w:val="28"/>
                <w:szCs w:val="28"/>
                <w:lang w:val="nl-NL"/>
              </w:rPr>
            </w:pPr>
            <w:r w:rsidRPr="00495B88">
              <w:rPr>
                <w:rFonts w:ascii="Times New Roman" w:hAnsi="Times New Roman"/>
                <w:b/>
                <w:bCs/>
                <w:sz w:val="28"/>
                <w:szCs w:val="28"/>
                <w:lang w:val="nl-NL"/>
              </w:rPr>
              <w:t>Điều 2. Đối tượng áp dụng</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1. Cơ quan chuyên môn thuộc Ủy ban nhân dân tỉnh, Ban Quản lý Khu kinh tế tỉnh (gọi chung là sở).</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2. Đơn vị sự nghiệp công lập trực thuộc Ủy ban nhân dân tỉnh.</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3. Ủy ban nhân dân xã, phường (gọi chung là cấp xã).</w:t>
            </w:r>
          </w:p>
        </w:tc>
        <w:tc>
          <w:tcPr>
            <w:tcW w:w="2977" w:type="dxa"/>
            <w:vAlign w:val="center"/>
          </w:tcPr>
          <w:p w:rsidR="0061116C" w:rsidRPr="00495B88" w:rsidRDefault="0061116C" w:rsidP="004858DE">
            <w:pPr>
              <w:spacing w:after="120" w:line="240" w:lineRule="auto"/>
              <w:ind w:left="34"/>
              <w:jc w:val="both"/>
              <w:rPr>
                <w:rFonts w:ascii="Times New Roman" w:hAnsi="Times New Roman"/>
                <w:sz w:val="28"/>
                <w:szCs w:val="28"/>
                <w:lang w:val="nl-NL"/>
              </w:rPr>
            </w:pPr>
            <w:r w:rsidRPr="00495B88">
              <w:rPr>
                <w:rFonts w:ascii="Times New Roman" w:hAnsi="Times New Roman"/>
                <w:sz w:val="28"/>
                <w:szCs w:val="28"/>
                <w:lang w:val="nl-NL"/>
              </w:rPr>
              <w:t xml:space="preserve">Quy định phạm vi điều chỉnh và đối tượng áp dụng </w:t>
            </w:r>
            <w:r>
              <w:rPr>
                <w:rFonts w:ascii="Times New Roman" w:hAnsi="Times New Roman"/>
                <w:sz w:val="28"/>
                <w:szCs w:val="28"/>
                <w:lang w:val="nl-NL"/>
              </w:rPr>
              <w:t>nội dung Quyết định.</w:t>
            </w:r>
          </w:p>
        </w:tc>
      </w:tr>
      <w:tr w:rsidR="0061116C" w:rsidRPr="004858DE" w:rsidTr="004858DE">
        <w:tc>
          <w:tcPr>
            <w:tcW w:w="5983" w:type="dxa"/>
            <w:vMerge/>
            <w:vAlign w:val="center"/>
          </w:tcPr>
          <w:p w:rsidR="0061116C" w:rsidRPr="00495B88" w:rsidRDefault="0061116C" w:rsidP="004858DE">
            <w:pPr>
              <w:pStyle w:val="NormalWeb"/>
              <w:shd w:val="clear" w:color="auto" w:fill="FFFFFF"/>
              <w:spacing w:before="0" w:beforeAutospacing="0" w:after="120" w:afterAutospacing="0"/>
              <w:ind w:left="34"/>
              <w:jc w:val="both"/>
              <w:rPr>
                <w:b/>
                <w:bCs/>
                <w:color w:val="000000"/>
                <w:sz w:val="28"/>
                <w:szCs w:val="28"/>
                <w:lang w:val="vi-VN"/>
              </w:rPr>
            </w:pPr>
          </w:p>
        </w:tc>
        <w:tc>
          <w:tcPr>
            <w:tcW w:w="5953" w:type="dxa"/>
            <w:vAlign w:val="center"/>
          </w:tcPr>
          <w:p w:rsidR="0061116C" w:rsidRPr="00495B88" w:rsidRDefault="0061116C" w:rsidP="004858DE">
            <w:pPr>
              <w:spacing w:after="120" w:line="240" w:lineRule="auto"/>
              <w:jc w:val="both"/>
              <w:rPr>
                <w:rFonts w:ascii="Times New Roman" w:hAnsi="Times New Roman"/>
                <w:b/>
                <w:bCs/>
                <w:sz w:val="28"/>
                <w:szCs w:val="28"/>
                <w:lang w:val="nl-NL"/>
              </w:rPr>
            </w:pPr>
            <w:r w:rsidRPr="00495B88">
              <w:rPr>
                <w:rFonts w:ascii="Times New Roman" w:hAnsi="Times New Roman"/>
                <w:b/>
                <w:bCs/>
                <w:sz w:val="28"/>
                <w:szCs w:val="28"/>
                <w:lang w:val="nl-NL"/>
              </w:rPr>
              <w:t>Điều 3. Nguyên tắc áp dụng</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1. Bảo đảm theo đúng các quy định của Đảng, Nghị định số 334/2025/NĐ-CP và các quy định hiện hành của pháp luật chuyên ngành.</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2. Bảo đảm phù hợp với đặc thù của từng vị trí việc làm, tính chất nghề nghiệp và yêu cầu nhiệm vụ của viên chức quản lý.</w:t>
            </w:r>
          </w:p>
        </w:tc>
        <w:tc>
          <w:tcPr>
            <w:tcW w:w="2977" w:type="dxa"/>
            <w:vAlign w:val="center"/>
          </w:tcPr>
          <w:p w:rsidR="0061116C" w:rsidRPr="00495B88" w:rsidRDefault="0061116C" w:rsidP="004858DE">
            <w:pPr>
              <w:spacing w:after="120" w:line="240" w:lineRule="auto"/>
              <w:ind w:left="34"/>
              <w:jc w:val="both"/>
              <w:rPr>
                <w:rFonts w:ascii="Times New Roman" w:hAnsi="Times New Roman"/>
                <w:sz w:val="28"/>
                <w:szCs w:val="28"/>
                <w:lang w:val="vi-VN"/>
              </w:rPr>
            </w:pPr>
            <w:r w:rsidRPr="00495B88">
              <w:rPr>
                <w:rFonts w:ascii="Times New Roman" w:hAnsi="Times New Roman"/>
                <w:sz w:val="28"/>
                <w:szCs w:val="28"/>
                <w:lang w:val="vi-VN"/>
              </w:rPr>
              <w:t xml:space="preserve">Quy định </w:t>
            </w:r>
            <w:r w:rsidRPr="00495B88">
              <w:rPr>
                <w:rFonts w:ascii="Times New Roman" w:hAnsi="Times New Roman"/>
                <w:sz w:val="28"/>
                <w:szCs w:val="28"/>
                <w:lang w:val="nl-NL"/>
              </w:rPr>
              <w:t>n</w:t>
            </w:r>
            <w:r w:rsidRPr="00495B88">
              <w:rPr>
                <w:rFonts w:ascii="Times New Roman" w:hAnsi="Times New Roman"/>
                <w:sz w:val="28"/>
                <w:szCs w:val="28"/>
                <w:lang w:val="vi-VN"/>
              </w:rPr>
              <w:t>guyên tắc</w:t>
            </w:r>
            <w:r w:rsidRPr="00495B88">
              <w:rPr>
                <w:rFonts w:ascii="Times New Roman" w:hAnsi="Times New Roman"/>
                <w:sz w:val="28"/>
                <w:szCs w:val="28"/>
                <w:lang w:val="nl-NL"/>
              </w:rPr>
              <w:t xml:space="preserve"> chung và nguyên tắc cụ thể đối với từng cơ quan, đơn vị, địa phương.</w:t>
            </w:r>
          </w:p>
        </w:tc>
      </w:tr>
      <w:tr w:rsidR="0061116C" w:rsidRPr="004858DE" w:rsidTr="004858DE">
        <w:tc>
          <w:tcPr>
            <w:tcW w:w="5983" w:type="dxa"/>
            <w:vMerge/>
            <w:vAlign w:val="center"/>
          </w:tcPr>
          <w:p w:rsidR="0061116C" w:rsidRPr="00495B88" w:rsidRDefault="0061116C" w:rsidP="004858DE">
            <w:pPr>
              <w:pStyle w:val="NormalWeb"/>
              <w:shd w:val="clear" w:color="auto" w:fill="FFFFFF"/>
              <w:spacing w:before="0" w:beforeAutospacing="0" w:after="120" w:afterAutospacing="0"/>
              <w:ind w:left="34"/>
              <w:jc w:val="both"/>
              <w:rPr>
                <w:b/>
                <w:bCs/>
                <w:color w:val="000000"/>
                <w:sz w:val="28"/>
                <w:szCs w:val="28"/>
                <w:lang w:val="vi-VN"/>
              </w:rPr>
            </w:pPr>
          </w:p>
        </w:tc>
        <w:tc>
          <w:tcPr>
            <w:tcW w:w="5953" w:type="dxa"/>
            <w:vAlign w:val="center"/>
          </w:tcPr>
          <w:p w:rsidR="0061116C" w:rsidRPr="00495B88" w:rsidRDefault="0061116C" w:rsidP="004858DE">
            <w:pPr>
              <w:spacing w:after="120" w:line="240" w:lineRule="auto"/>
              <w:jc w:val="both"/>
              <w:rPr>
                <w:rFonts w:ascii="Times New Roman" w:hAnsi="Times New Roman"/>
                <w:b/>
                <w:bCs/>
                <w:sz w:val="28"/>
                <w:szCs w:val="28"/>
                <w:lang w:val="nl-NL"/>
              </w:rPr>
            </w:pPr>
            <w:r w:rsidRPr="00495B88">
              <w:rPr>
                <w:rFonts w:ascii="Times New Roman" w:hAnsi="Times New Roman"/>
                <w:b/>
                <w:bCs/>
                <w:sz w:val="28"/>
                <w:szCs w:val="28"/>
                <w:lang w:val="nl-NL"/>
              </w:rPr>
              <w:t>Điều 4. Thẩm quyền quy định</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1. Giám đốc các sở quyết định quy định cụ thể tiêu chuẩn chức danh viên chức quản lý trong đơn vị sự nghiệp công lập thuộc phạm vi quản lý.</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2. Người đứng đầu các đơn vị sự nghiệp công lập thuộc Ủy ban nhân dân tỉnh quyết định quy định cụ thể tiêu chuẩn chức danh viên chức quản lý thuộc phạm vi quản lý.</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3. Ủy ban nhân dân cấp xã quyết định quy định cụ thể tiêu chuẩn chức danh viên chức quản lý trong đơn vị sự nghiệp công lập thuộc phạm vi quản lý.</w:t>
            </w:r>
          </w:p>
        </w:tc>
        <w:tc>
          <w:tcPr>
            <w:tcW w:w="2977" w:type="dxa"/>
            <w:vAlign w:val="center"/>
          </w:tcPr>
          <w:p w:rsidR="0061116C" w:rsidRPr="00495B88" w:rsidRDefault="0061116C" w:rsidP="004858DE">
            <w:pPr>
              <w:spacing w:after="120" w:line="240" w:lineRule="auto"/>
              <w:ind w:left="34"/>
              <w:jc w:val="both"/>
              <w:rPr>
                <w:rFonts w:ascii="Times New Roman" w:hAnsi="Times New Roman"/>
                <w:sz w:val="28"/>
                <w:szCs w:val="28"/>
                <w:lang w:val="nl-NL"/>
              </w:rPr>
            </w:pPr>
            <w:r w:rsidRPr="00495B88">
              <w:rPr>
                <w:rFonts w:ascii="Times New Roman" w:hAnsi="Times New Roman"/>
                <w:sz w:val="28"/>
                <w:szCs w:val="28"/>
                <w:lang w:val="nl-NL"/>
              </w:rPr>
              <w:t>Quy định rõ thẩm quyền của Giám đốc các sở, ban, ngành, đơn vị sự nghiệp công lập thuộc Ủy ban nhân dân tỉnh, Ủy ban nhân dân xã, phường gắn với thẩm quyền quản lý các đơn vị sự nghiệp công lập trực thuộc.</w:t>
            </w:r>
          </w:p>
        </w:tc>
      </w:tr>
      <w:tr w:rsidR="0061116C" w:rsidRPr="004858DE" w:rsidTr="004858DE">
        <w:tc>
          <w:tcPr>
            <w:tcW w:w="5983" w:type="dxa"/>
            <w:vMerge/>
            <w:vAlign w:val="center"/>
          </w:tcPr>
          <w:p w:rsidR="0061116C" w:rsidRPr="00495B88" w:rsidRDefault="0061116C" w:rsidP="004858DE">
            <w:pPr>
              <w:pStyle w:val="NormalWeb"/>
              <w:shd w:val="clear" w:color="auto" w:fill="FFFFFF"/>
              <w:spacing w:before="0" w:beforeAutospacing="0" w:after="120" w:afterAutospacing="0"/>
              <w:ind w:left="34"/>
              <w:jc w:val="both"/>
              <w:rPr>
                <w:b/>
                <w:bCs/>
                <w:color w:val="000000"/>
                <w:sz w:val="28"/>
                <w:szCs w:val="28"/>
                <w:lang w:val="vi-VN"/>
              </w:rPr>
            </w:pPr>
          </w:p>
        </w:tc>
        <w:tc>
          <w:tcPr>
            <w:tcW w:w="5953" w:type="dxa"/>
            <w:vAlign w:val="center"/>
          </w:tcPr>
          <w:p w:rsidR="0061116C" w:rsidRPr="00495B88" w:rsidRDefault="0061116C" w:rsidP="004858DE">
            <w:pPr>
              <w:spacing w:after="120" w:line="240" w:lineRule="auto"/>
              <w:jc w:val="both"/>
              <w:rPr>
                <w:rFonts w:ascii="Times New Roman" w:hAnsi="Times New Roman"/>
                <w:b/>
                <w:bCs/>
                <w:sz w:val="28"/>
                <w:szCs w:val="28"/>
                <w:lang w:val="nl-NL"/>
              </w:rPr>
            </w:pPr>
            <w:r w:rsidRPr="00495B88">
              <w:rPr>
                <w:rFonts w:ascii="Times New Roman" w:hAnsi="Times New Roman"/>
                <w:b/>
                <w:bCs/>
                <w:sz w:val="28"/>
                <w:szCs w:val="28"/>
                <w:lang w:val="nl-NL"/>
              </w:rPr>
              <w:t>Điều 5. Hiệu lực thi hành</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1. Quyết định này có hiệu lực kể từ ngày ...... tháng 4 năm 2026.</w:t>
            </w:r>
          </w:p>
          <w:p w:rsidR="0061116C" w:rsidRPr="00495B88" w:rsidRDefault="0061116C" w:rsidP="004858DE">
            <w:pPr>
              <w:spacing w:after="120" w:line="240" w:lineRule="auto"/>
              <w:jc w:val="both"/>
              <w:rPr>
                <w:rFonts w:ascii="Times New Roman" w:hAnsi="Times New Roman"/>
                <w:sz w:val="28"/>
                <w:szCs w:val="28"/>
                <w:lang w:val="nl-NL"/>
              </w:rPr>
            </w:pPr>
            <w:r w:rsidRPr="00495B88">
              <w:rPr>
                <w:rFonts w:ascii="Times New Roman" w:hAnsi="Times New Roman"/>
                <w:sz w:val="28"/>
                <w:szCs w:val="28"/>
                <w:lang w:val="nl-NL"/>
              </w:rPr>
              <w:t>2. Trường hợp có quy định khác về tiêu chuẩn đối với viên chức quản lý thì thực hiện theo quy định hiện hành của cấp có thẩm quyền cao hơn.</w:t>
            </w:r>
          </w:p>
        </w:tc>
        <w:tc>
          <w:tcPr>
            <w:tcW w:w="2977" w:type="dxa"/>
            <w:vAlign w:val="center"/>
          </w:tcPr>
          <w:p w:rsidR="0061116C" w:rsidRPr="00495B88" w:rsidRDefault="0061116C" w:rsidP="004858DE">
            <w:pPr>
              <w:spacing w:after="120" w:line="240" w:lineRule="auto"/>
              <w:ind w:left="34"/>
              <w:jc w:val="both"/>
              <w:rPr>
                <w:rFonts w:ascii="Times New Roman" w:hAnsi="Times New Roman"/>
                <w:sz w:val="28"/>
                <w:szCs w:val="28"/>
                <w:lang w:val="nl-NL"/>
              </w:rPr>
            </w:pPr>
            <w:r w:rsidRPr="00495B88">
              <w:rPr>
                <w:rFonts w:ascii="Times New Roman" w:hAnsi="Times New Roman"/>
                <w:sz w:val="28"/>
                <w:szCs w:val="28"/>
                <w:lang w:val="vi-VN"/>
              </w:rPr>
              <w:t xml:space="preserve">Quy định </w:t>
            </w:r>
            <w:r w:rsidRPr="00495B88">
              <w:rPr>
                <w:rFonts w:ascii="Times New Roman" w:hAnsi="Times New Roman"/>
                <w:sz w:val="28"/>
                <w:szCs w:val="28"/>
                <w:lang w:val="nl-NL"/>
              </w:rPr>
              <w:t>về thời gian có hiệu lục và tổ chức thực hiện Quyết định nảy.</w:t>
            </w:r>
          </w:p>
        </w:tc>
      </w:tr>
      <w:bookmarkEnd w:id="0"/>
    </w:tbl>
    <w:p w:rsidR="006F382A" w:rsidRPr="00E94224" w:rsidRDefault="006F382A" w:rsidP="0061116C">
      <w:pPr>
        <w:jc w:val="both"/>
        <w:rPr>
          <w:lang w:val="vi-VN"/>
        </w:rPr>
      </w:pPr>
    </w:p>
    <w:sectPr w:rsidR="006F382A" w:rsidRPr="00E94224" w:rsidSect="004858DE">
      <w:headerReference w:type="default" r:id="rId6"/>
      <w:pgSz w:w="16840" w:h="11907" w:orient="landscape"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196" w:rsidRDefault="00DA0196" w:rsidP="00495B88">
      <w:pPr>
        <w:spacing w:after="0" w:line="240" w:lineRule="auto"/>
      </w:pPr>
      <w:r>
        <w:separator/>
      </w:r>
    </w:p>
  </w:endnote>
  <w:endnote w:type="continuationSeparator" w:id="0">
    <w:p w:rsidR="00DA0196" w:rsidRDefault="00DA0196" w:rsidP="0049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196" w:rsidRDefault="00DA0196" w:rsidP="00495B88">
      <w:pPr>
        <w:spacing w:after="0" w:line="240" w:lineRule="auto"/>
      </w:pPr>
      <w:r>
        <w:separator/>
      </w:r>
    </w:p>
  </w:footnote>
  <w:footnote w:type="continuationSeparator" w:id="0">
    <w:p w:rsidR="00DA0196" w:rsidRDefault="00DA0196" w:rsidP="0049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441405"/>
      <w:docPartObj>
        <w:docPartGallery w:val="Page Numbers (Top of Page)"/>
        <w:docPartUnique/>
      </w:docPartObj>
    </w:sdtPr>
    <w:sdtEndPr>
      <w:rPr>
        <w:rFonts w:ascii="Times New Roman" w:hAnsi="Times New Roman"/>
        <w:noProof/>
        <w:sz w:val="28"/>
        <w:szCs w:val="28"/>
      </w:rPr>
    </w:sdtEndPr>
    <w:sdtContent>
      <w:p w:rsidR="00495B88" w:rsidRPr="0061116C" w:rsidRDefault="00495B88">
        <w:pPr>
          <w:pStyle w:val="Header"/>
          <w:jc w:val="center"/>
          <w:rPr>
            <w:rFonts w:ascii="Times New Roman" w:hAnsi="Times New Roman"/>
            <w:sz w:val="28"/>
            <w:szCs w:val="28"/>
          </w:rPr>
        </w:pPr>
        <w:r w:rsidRPr="0061116C">
          <w:rPr>
            <w:rFonts w:ascii="Times New Roman" w:hAnsi="Times New Roman"/>
            <w:sz w:val="28"/>
            <w:szCs w:val="28"/>
          </w:rPr>
          <w:fldChar w:fldCharType="begin"/>
        </w:r>
        <w:r w:rsidRPr="0061116C">
          <w:rPr>
            <w:rFonts w:ascii="Times New Roman" w:hAnsi="Times New Roman"/>
            <w:sz w:val="28"/>
            <w:szCs w:val="28"/>
          </w:rPr>
          <w:instrText xml:space="preserve"> PAGE   \* MERGEFORMAT </w:instrText>
        </w:r>
        <w:r w:rsidRPr="0061116C">
          <w:rPr>
            <w:rFonts w:ascii="Times New Roman" w:hAnsi="Times New Roman"/>
            <w:sz w:val="28"/>
            <w:szCs w:val="28"/>
          </w:rPr>
          <w:fldChar w:fldCharType="separate"/>
        </w:r>
        <w:r w:rsidRPr="0061116C">
          <w:rPr>
            <w:rFonts w:ascii="Times New Roman" w:hAnsi="Times New Roman"/>
            <w:noProof/>
            <w:sz w:val="28"/>
            <w:szCs w:val="28"/>
          </w:rPr>
          <w:t>2</w:t>
        </w:r>
        <w:r w:rsidRPr="0061116C">
          <w:rPr>
            <w:rFonts w:ascii="Times New Roman" w:hAnsi="Times New Roman"/>
            <w:noProof/>
            <w:sz w:val="28"/>
            <w:szCs w:val="28"/>
          </w:rPr>
          <w:fldChar w:fldCharType="end"/>
        </w:r>
      </w:p>
    </w:sdtContent>
  </w:sdt>
  <w:p w:rsidR="00495B88" w:rsidRDefault="00495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24"/>
    <w:rsid w:val="00184256"/>
    <w:rsid w:val="00250E00"/>
    <w:rsid w:val="0029033F"/>
    <w:rsid w:val="003353AD"/>
    <w:rsid w:val="004858DE"/>
    <w:rsid w:val="00495B88"/>
    <w:rsid w:val="0061116C"/>
    <w:rsid w:val="006F382A"/>
    <w:rsid w:val="00861F5C"/>
    <w:rsid w:val="008A10AE"/>
    <w:rsid w:val="00C556C2"/>
    <w:rsid w:val="00C56B8E"/>
    <w:rsid w:val="00DA0196"/>
    <w:rsid w:val="00E94224"/>
    <w:rsid w:val="00EA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F371"/>
  <w15:chartTrackingRefBased/>
  <w15:docId w15:val="{C141EE9A-321D-46C6-9584-201A9920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2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1"/>
    <w:qFormat/>
    <w:rsid w:val="00E942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42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422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422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E94224"/>
    <w:pPr>
      <w:keepNext/>
      <w:keepLines/>
      <w:spacing w:before="80" w:after="40" w:line="278" w:lineRule="auto"/>
      <w:outlineLvl w:val="4"/>
    </w:pPr>
    <w:rPr>
      <w:rFonts w:asciiTheme="minorHAnsi" w:eastAsiaTheme="majorEastAsia" w:hAnsiTheme="minorHAnsi" w:cstheme="majorBidi"/>
      <w:color w:val="2F5496"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E9422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E94224"/>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E94224"/>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E94224"/>
    <w:pPr>
      <w:keepNext/>
      <w:keepLines/>
      <w:spacing w:after="0" w:line="278" w:lineRule="auto"/>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4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22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942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42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42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42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42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42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42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4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2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422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94224"/>
    <w:pPr>
      <w:spacing w:before="160" w:after="160" w:line="278" w:lineRule="auto"/>
      <w:jc w:val="center"/>
    </w:pPr>
    <w:rPr>
      <w:rFonts w:ascii="Times New Roman" w:eastAsiaTheme="minorHAnsi" w:hAnsi="Times New Roman"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E94224"/>
    <w:rPr>
      <w:i/>
      <w:iCs/>
      <w:color w:val="404040" w:themeColor="text1" w:themeTint="BF"/>
    </w:rPr>
  </w:style>
  <w:style w:type="paragraph" w:styleId="ListParagraph">
    <w:name w:val="List Paragraph"/>
    <w:basedOn w:val="Normal"/>
    <w:uiPriority w:val="34"/>
    <w:qFormat/>
    <w:rsid w:val="00E94224"/>
    <w:pPr>
      <w:spacing w:after="160" w:line="278" w:lineRule="auto"/>
      <w:ind w:left="720"/>
      <w:contextualSpacing/>
    </w:pPr>
    <w:rPr>
      <w:rFonts w:ascii="Times New Roman" w:eastAsiaTheme="minorHAnsi" w:hAnsi="Times New Roman" w:cstheme="minorBidi"/>
      <w:kern w:val="2"/>
      <w:sz w:val="28"/>
      <w:szCs w:val="24"/>
      <w14:ligatures w14:val="standardContextual"/>
    </w:rPr>
  </w:style>
  <w:style w:type="character" w:styleId="IntenseEmphasis">
    <w:name w:val="Intense Emphasis"/>
    <w:basedOn w:val="DefaultParagraphFont"/>
    <w:uiPriority w:val="21"/>
    <w:qFormat/>
    <w:rsid w:val="00E94224"/>
    <w:rPr>
      <w:i/>
      <w:iCs/>
      <w:color w:val="2F5496" w:themeColor="accent1" w:themeShade="BF"/>
    </w:rPr>
  </w:style>
  <w:style w:type="paragraph" w:styleId="IntenseQuote">
    <w:name w:val="Intense Quote"/>
    <w:basedOn w:val="Normal"/>
    <w:next w:val="Normal"/>
    <w:link w:val="IntenseQuoteChar"/>
    <w:uiPriority w:val="30"/>
    <w:qFormat/>
    <w:rsid w:val="00E9422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imes New Roman" w:eastAsiaTheme="minorHAnsi" w:hAnsi="Times New Roman" w:cstheme="minorBidi"/>
      <w:i/>
      <w:iCs/>
      <w:color w:val="2F5496"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E94224"/>
    <w:rPr>
      <w:i/>
      <w:iCs/>
      <w:color w:val="2F5496" w:themeColor="accent1" w:themeShade="BF"/>
    </w:rPr>
  </w:style>
  <w:style w:type="character" w:styleId="IntenseReference">
    <w:name w:val="Intense Reference"/>
    <w:basedOn w:val="DefaultParagraphFont"/>
    <w:uiPriority w:val="32"/>
    <w:qFormat/>
    <w:rsid w:val="00E94224"/>
    <w:rPr>
      <w:b/>
      <w:bCs/>
      <w:smallCaps/>
      <w:color w:val="2F5496" w:themeColor="accent1" w:themeShade="BF"/>
      <w:spacing w:val="5"/>
    </w:rPr>
  </w:style>
  <w:style w:type="table" w:styleId="TableGrid">
    <w:name w:val="Table Grid"/>
    <w:basedOn w:val="TableNormal"/>
    <w:uiPriority w:val="39"/>
    <w:rsid w:val="00E9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94224"/>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E94224"/>
    <w:rPr>
      <w:rFonts w:eastAsia="Times New Roman" w:cs="Times New Roman"/>
      <w:kern w:val="0"/>
      <w:sz w:val="24"/>
      <w14:ligatures w14:val="none"/>
    </w:rPr>
  </w:style>
  <w:style w:type="paragraph" w:styleId="Header">
    <w:name w:val="header"/>
    <w:basedOn w:val="Normal"/>
    <w:link w:val="HeaderChar"/>
    <w:uiPriority w:val="99"/>
    <w:unhideWhenUsed/>
    <w:rsid w:val="00495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B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95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B8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2026-04-01T07:52:00Z</dcterms:created>
  <dcterms:modified xsi:type="dcterms:W3CDTF">2026-04-01T08:56:00Z</dcterms:modified>
</cp:coreProperties>
</file>