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44"/>
        <w:gridCol w:w="6160"/>
      </w:tblGrid>
      <w:tr w:rsidR="00B923D5" w:rsidRPr="00B923D5" w:rsidTr="005C1FDD">
        <w:tc>
          <w:tcPr>
            <w:tcW w:w="1890" w:type="pct"/>
          </w:tcPr>
          <w:p w:rsidR="00812685" w:rsidRPr="00B923D5" w:rsidRDefault="00812685" w:rsidP="00812685">
            <w:pPr>
              <w:tabs>
                <w:tab w:val="left" w:pos="720"/>
              </w:tabs>
              <w:jc w:val="center"/>
              <w:rPr>
                <w:rFonts w:ascii="Times New Roman" w:hAnsi="Times New Roman" w:cs="Times New Roman"/>
                <w:b/>
                <w:noProof/>
                <w:color w:val="auto"/>
                <w:sz w:val="26"/>
                <w:szCs w:val="26"/>
                <w:lang w:val="en-US"/>
              </w:rPr>
            </w:pPr>
            <w:r w:rsidRPr="00B923D5">
              <w:rPr>
                <w:rFonts w:ascii="Times New Roman" w:hAnsi="Times New Roman" w:cs="Times New Roman"/>
                <w:b/>
                <w:noProof/>
                <w:color w:val="auto"/>
                <w:sz w:val="26"/>
                <w:szCs w:val="26"/>
              </w:rPr>
              <w:t>ỦY BAN NHÂN DÂN</w:t>
            </w:r>
          </w:p>
          <w:p w:rsidR="00812685" w:rsidRPr="00B923D5" w:rsidRDefault="001B5A37" w:rsidP="00812685">
            <w:pPr>
              <w:tabs>
                <w:tab w:val="left" w:pos="720"/>
              </w:tabs>
              <w:jc w:val="center"/>
              <w:rPr>
                <w:rFonts w:ascii="Times New Roman" w:hAnsi="Times New Roman" w:cs="Times New Roman"/>
                <w:b/>
                <w:color w:val="auto"/>
                <w:sz w:val="26"/>
                <w:szCs w:val="26"/>
                <w:lang w:val="en-US"/>
              </w:rPr>
            </w:pPr>
            <w:r w:rsidRPr="00B923D5">
              <w:rPr>
                <w:rFonts w:ascii="Times New Roman" w:hAnsi="Times New Roman" w:cs="Times New Roman"/>
                <w:bCs/>
                <w:noProof/>
                <w:color w:val="auto"/>
                <w:sz w:val="26"/>
                <w:szCs w:val="26"/>
                <w:lang w:val="en-US" w:eastAsia="en-US"/>
              </w:rPr>
              <mc:AlternateContent>
                <mc:Choice Requires="wps">
                  <w:drawing>
                    <wp:anchor distT="0" distB="0" distL="114300" distR="114300" simplePos="0" relativeHeight="251659776" behindDoc="0" locked="0" layoutInCell="1" allowOverlap="1">
                      <wp:simplePos x="0" y="0"/>
                      <wp:positionH relativeFrom="column">
                        <wp:posOffset>779145</wp:posOffset>
                      </wp:positionH>
                      <wp:positionV relativeFrom="paragraph">
                        <wp:posOffset>202565</wp:posOffset>
                      </wp:positionV>
                      <wp:extent cx="668020" cy="7620"/>
                      <wp:effectExtent l="0" t="0" r="36830" b="30480"/>
                      <wp:wrapNone/>
                      <wp:docPr id="6" name="Straight Connector 6"/>
                      <wp:cNvGraphicFramePr/>
                      <a:graphic xmlns:a="http://schemas.openxmlformats.org/drawingml/2006/main">
                        <a:graphicData uri="http://schemas.microsoft.com/office/word/2010/wordprocessingShape">
                          <wps:wsp>
                            <wps:cNvCnPr/>
                            <wps:spPr>
                              <a:xfrm>
                                <a:off x="0" y="0"/>
                                <a:ext cx="6680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B0094"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1.35pt,15.95pt" to="113.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6tQEAALkDAAAOAAAAZHJzL2Uyb0RvYy54bWysU8GO0zAQvSPxD5bvNGkPYRU13UNXcEFQ&#10;sfABXsduLGyPNTZN+veMnTSLWIQQ4uJ47Pdm5j1P9veTs+yiMBrwHd9uas6Ul9Abf+741y/v3txx&#10;FpPwvbDgVcevKvL7w+tX+zG0agcD2F4hoyQ+tmPo+JBSaKsqykE5ETcQlKdLDehEohDPVY9ipOzO&#10;Vru6bqoRsA8IUsVIpw/zJT+U/FormT5pHVVituPUWyorlvUpr9VhL9ozijAYubQh/qELJ4ynomuq&#10;B5EE+47mRSpnJEIEnTYSXAVaG6mKBlKzrX9R8ziIoIoWMieG1ab4/9LKj5cTMtN3vOHMC0dP9JhQ&#10;mPOQ2BG8JwMBWZN9GkNsCX70J1yiGE6YRU8aXf6SHDYVb6+rt2pKTNJh09zVO3oBSVdvG9pRjuqZ&#10;GjCm9wocy5uOW+OzcNGKy4eYZugNQrzcyly87NLVqgy2/rPSJIbKbQu7jJE6WmQXQQPQf9suZQsy&#10;U7SxdiXVfyYt2ExTZbT+lriiS0XwaSU64wF/VzVNt1b1jL+pnrVm2U/QX8tTFDtoPoqhyyznAfw5&#10;LvTnP+7wAwAA//8DAFBLAwQUAAYACAAAACEAHDmVPN0AAAAJAQAADwAAAGRycy9kb3ducmV2Lnht&#10;bEyPQU+DQBCF7yb+h82Y9GYXaCIVWZqm2pMeED143LIjkLKzhN0C+usdT3qbN/Py5nv5brG9mHD0&#10;nSMF8ToCgVQ701Gj4P3teLsF4YMmo3tHqOALPeyK66tcZ8bN9IpTFRrBIeQzraANYcik9HWLVvu1&#10;G5D49ulGqwPLsZFm1DOH214mUXQnre6IP7R6wEOL9bm6WAXp03NVDvPjy3cpU1mWkwvb84dSq5tl&#10;/wAi4BL+zPCLz+hQMNPJXch40bNOkpStCjbxPQg2sObhxItNDLLI5f8GxQ8AAAD//wMAUEsBAi0A&#10;FAAGAAgAAAAhALaDOJL+AAAA4QEAABMAAAAAAAAAAAAAAAAAAAAAAFtDb250ZW50X1R5cGVzXS54&#10;bWxQSwECLQAUAAYACAAAACEAOP0h/9YAAACUAQAACwAAAAAAAAAAAAAAAAAvAQAAX3JlbHMvLnJl&#10;bHNQSwECLQAUAAYACAAAACEA/g1rerUBAAC5AwAADgAAAAAAAAAAAAAAAAAuAgAAZHJzL2Uyb0Rv&#10;Yy54bWxQSwECLQAUAAYACAAAACEAHDmVPN0AAAAJAQAADwAAAAAAAAAAAAAAAAAPBAAAZHJzL2Rv&#10;d25yZXYueG1sUEsFBgAAAAAEAAQA8wAAABkFAAAAAA==&#10;" strokecolor="black [3040]"/>
                  </w:pict>
                </mc:Fallback>
              </mc:AlternateContent>
            </w:r>
            <w:r w:rsidR="00812685" w:rsidRPr="00B923D5">
              <w:rPr>
                <w:rFonts w:ascii="Times New Roman" w:hAnsi="Times New Roman" w:cs="Times New Roman"/>
                <w:b/>
                <w:noProof/>
                <w:color w:val="auto"/>
                <w:sz w:val="26"/>
                <w:szCs w:val="26"/>
              </w:rPr>
              <w:t xml:space="preserve">TỈNH GIA LAI  </w:t>
            </w:r>
          </w:p>
        </w:tc>
        <w:tc>
          <w:tcPr>
            <w:tcW w:w="3110" w:type="pct"/>
          </w:tcPr>
          <w:p w:rsidR="00812685" w:rsidRPr="00B923D5" w:rsidRDefault="00812685" w:rsidP="00812685">
            <w:pPr>
              <w:tabs>
                <w:tab w:val="left" w:pos="720"/>
                <w:tab w:val="left" w:pos="889"/>
              </w:tabs>
              <w:rPr>
                <w:rFonts w:ascii="Times New Roman" w:hAnsi="Times New Roman" w:cs="Times New Roman"/>
                <w:b/>
                <w:noProof/>
                <w:color w:val="auto"/>
                <w:sz w:val="26"/>
                <w:szCs w:val="26"/>
                <w:lang w:val="en-US"/>
              </w:rPr>
            </w:pPr>
            <w:r w:rsidRPr="00B923D5">
              <w:rPr>
                <w:rFonts w:ascii="Times New Roman" w:hAnsi="Times New Roman" w:cs="Times New Roman"/>
                <w:b/>
                <w:noProof/>
                <w:color w:val="auto"/>
                <w:sz w:val="26"/>
                <w:szCs w:val="26"/>
                <w:lang w:val="en-US"/>
              </w:rPr>
              <w:t xml:space="preserve">     </w:t>
            </w:r>
            <w:r w:rsidRPr="00B923D5">
              <w:rPr>
                <w:rFonts w:ascii="Times New Roman" w:hAnsi="Times New Roman" w:cs="Times New Roman"/>
                <w:b/>
                <w:noProof/>
                <w:color w:val="auto"/>
                <w:sz w:val="26"/>
                <w:szCs w:val="26"/>
              </w:rPr>
              <w:t>CỘNG HÒA XÃ HỘI CHỦ NGHĨA VIỆT NAM</w:t>
            </w:r>
          </w:p>
          <w:p w:rsidR="00812685" w:rsidRPr="00B923D5" w:rsidRDefault="00812685" w:rsidP="00812685">
            <w:pPr>
              <w:tabs>
                <w:tab w:val="left" w:pos="720"/>
                <w:tab w:val="left" w:pos="1290"/>
              </w:tabs>
              <w:rPr>
                <w:rFonts w:ascii="Times New Roman" w:hAnsi="Times New Roman" w:cs="Times New Roman"/>
                <w:b/>
                <w:color w:val="auto"/>
                <w:sz w:val="28"/>
                <w:szCs w:val="28"/>
                <w:lang w:val="en-US"/>
              </w:rPr>
            </w:pPr>
            <w:r w:rsidRPr="00B923D5">
              <w:rPr>
                <w:rFonts w:ascii="Times New Roman" w:hAnsi="Times New Roman" w:cs="Times New Roman"/>
                <w:b/>
                <w:noProof/>
                <w:color w:val="auto"/>
                <w:sz w:val="28"/>
                <w:szCs w:val="28"/>
                <w:lang w:val="en-US"/>
              </w:rPr>
              <w:t xml:space="preserve">                    </w:t>
            </w:r>
            <w:r w:rsidRPr="00B923D5">
              <w:rPr>
                <w:rFonts w:ascii="Times New Roman" w:hAnsi="Times New Roman" w:cs="Times New Roman"/>
                <w:b/>
                <w:noProof/>
                <w:color w:val="auto"/>
                <w:sz w:val="28"/>
                <w:szCs w:val="28"/>
              </w:rPr>
              <w:t>Độc lập - Tự do - Hạnh phúc</w:t>
            </w:r>
          </w:p>
        </w:tc>
      </w:tr>
      <w:tr w:rsidR="00B923D5" w:rsidRPr="00B923D5" w:rsidTr="005C1FDD">
        <w:tc>
          <w:tcPr>
            <w:tcW w:w="1890" w:type="pct"/>
          </w:tcPr>
          <w:p w:rsidR="00812685" w:rsidRPr="00B923D5" w:rsidRDefault="00812685" w:rsidP="00812685">
            <w:pPr>
              <w:tabs>
                <w:tab w:val="left" w:pos="720"/>
              </w:tabs>
              <w:spacing w:before="120"/>
              <w:jc w:val="center"/>
              <w:rPr>
                <w:rFonts w:ascii="Times New Roman" w:hAnsi="Times New Roman" w:cs="Times New Roman"/>
                <w:color w:val="auto"/>
                <w:sz w:val="26"/>
                <w:szCs w:val="26"/>
                <w:lang w:val="en-US"/>
              </w:rPr>
            </w:pPr>
            <w:r w:rsidRPr="00B923D5">
              <w:rPr>
                <w:rFonts w:ascii="Times New Roman" w:hAnsi="Times New Roman" w:cs="Times New Roman"/>
                <w:bCs/>
                <w:color w:val="auto"/>
                <w:sz w:val="26"/>
                <w:szCs w:val="26"/>
              </w:rPr>
              <w:t>Số:</w:t>
            </w:r>
            <w:r w:rsidRPr="00B923D5">
              <w:rPr>
                <w:rFonts w:ascii="Times New Roman" w:hAnsi="Times New Roman" w:cs="Times New Roman"/>
                <w:bCs/>
                <w:color w:val="auto"/>
                <w:sz w:val="26"/>
                <w:szCs w:val="26"/>
                <w:lang w:val="en-US"/>
              </w:rPr>
              <w:t xml:space="preserve">   </w:t>
            </w:r>
            <w:r w:rsidR="001B5A37" w:rsidRPr="00B923D5">
              <w:rPr>
                <w:rFonts w:ascii="Times New Roman" w:hAnsi="Times New Roman" w:cs="Times New Roman"/>
                <w:bCs/>
                <w:color w:val="auto"/>
                <w:sz w:val="26"/>
                <w:szCs w:val="26"/>
                <w:lang w:val="en-US"/>
              </w:rPr>
              <w:t xml:space="preserve"> </w:t>
            </w:r>
            <w:r w:rsidR="00F10AB3" w:rsidRPr="00B923D5">
              <w:rPr>
                <w:rFonts w:ascii="Times New Roman" w:hAnsi="Times New Roman" w:cs="Times New Roman"/>
                <w:bCs/>
                <w:color w:val="auto"/>
                <w:sz w:val="26"/>
                <w:szCs w:val="26"/>
                <w:lang w:val="en-US"/>
              </w:rPr>
              <w:t xml:space="preserve"> </w:t>
            </w:r>
            <w:r w:rsidR="001B5A37" w:rsidRPr="00B923D5">
              <w:rPr>
                <w:rFonts w:ascii="Times New Roman" w:hAnsi="Times New Roman" w:cs="Times New Roman"/>
                <w:bCs/>
                <w:color w:val="auto"/>
                <w:sz w:val="26"/>
                <w:szCs w:val="26"/>
                <w:lang w:val="en-US"/>
              </w:rPr>
              <w:t xml:space="preserve"> </w:t>
            </w:r>
            <w:r w:rsidRPr="00B923D5">
              <w:rPr>
                <w:rFonts w:ascii="Times New Roman" w:hAnsi="Times New Roman" w:cs="Times New Roman"/>
                <w:bCs/>
                <w:color w:val="auto"/>
                <w:sz w:val="26"/>
                <w:szCs w:val="26"/>
                <w:lang w:val="en-US"/>
              </w:rPr>
              <w:t xml:space="preserve"> </w:t>
            </w:r>
            <w:r w:rsidR="004D38B8">
              <w:rPr>
                <w:rFonts w:ascii="Times New Roman" w:hAnsi="Times New Roman" w:cs="Times New Roman"/>
                <w:bCs/>
                <w:color w:val="auto"/>
                <w:sz w:val="26"/>
                <w:szCs w:val="26"/>
                <w:lang w:val="en-US"/>
              </w:rPr>
              <w:t xml:space="preserve"> </w:t>
            </w:r>
            <w:r w:rsidRPr="00B923D5">
              <w:rPr>
                <w:rFonts w:ascii="Times New Roman" w:hAnsi="Times New Roman" w:cs="Times New Roman"/>
                <w:bCs/>
                <w:color w:val="auto"/>
                <w:sz w:val="26"/>
                <w:szCs w:val="26"/>
                <w:lang w:val="en-US"/>
              </w:rPr>
              <w:t xml:space="preserve">  </w:t>
            </w:r>
            <w:r w:rsidR="007B7637" w:rsidRPr="00B923D5">
              <w:rPr>
                <w:rFonts w:ascii="Times New Roman" w:hAnsi="Times New Roman" w:cs="Times New Roman"/>
                <w:bCs/>
                <w:color w:val="auto"/>
                <w:sz w:val="26"/>
                <w:szCs w:val="26"/>
                <w:lang w:val="en-US"/>
              </w:rPr>
              <w:t xml:space="preserve"> </w:t>
            </w:r>
            <w:r w:rsidRPr="00B923D5">
              <w:rPr>
                <w:rFonts w:ascii="Times New Roman" w:hAnsi="Times New Roman" w:cs="Times New Roman"/>
                <w:bCs/>
                <w:color w:val="auto"/>
                <w:sz w:val="26"/>
                <w:szCs w:val="26"/>
              </w:rPr>
              <w:t>/</w:t>
            </w:r>
            <w:r w:rsidRPr="00B923D5">
              <w:rPr>
                <w:rFonts w:ascii="Times New Roman" w:hAnsi="Times New Roman" w:cs="Times New Roman"/>
                <w:color w:val="auto"/>
                <w:sz w:val="26"/>
                <w:szCs w:val="26"/>
              </w:rPr>
              <w:t>TT</w:t>
            </w:r>
            <w:r w:rsidRPr="00B923D5">
              <w:rPr>
                <w:rFonts w:ascii="Times New Roman" w:hAnsi="Times New Roman" w:cs="Times New Roman"/>
                <w:color w:val="auto"/>
                <w:sz w:val="26"/>
                <w:szCs w:val="26"/>
                <w:lang w:val="en-US"/>
              </w:rPr>
              <w:t>r-UBND</w:t>
            </w:r>
          </w:p>
        </w:tc>
        <w:tc>
          <w:tcPr>
            <w:tcW w:w="3110" w:type="pct"/>
          </w:tcPr>
          <w:p w:rsidR="00812685" w:rsidRPr="00B923D5" w:rsidRDefault="001B5A37" w:rsidP="00812685">
            <w:pPr>
              <w:tabs>
                <w:tab w:val="left" w:pos="720"/>
              </w:tabs>
              <w:spacing w:before="120"/>
              <w:rPr>
                <w:rFonts w:ascii="Times New Roman" w:hAnsi="Times New Roman" w:cs="Times New Roman"/>
                <w:i/>
                <w:color w:val="auto"/>
                <w:sz w:val="28"/>
                <w:szCs w:val="28"/>
                <w:lang w:val="en-US"/>
              </w:rPr>
            </w:pPr>
            <w:r w:rsidRPr="00B923D5">
              <w:rPr>
                <w:rFonts w:ascii="Times New Roman" w:hAnsi="Times New Roman" w:cs="Times New Roman"/>
                <w:bCs/>
                <w:noProof/>
                <w:color w:val="auto"/>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904811</wp:posOffset>
                      </wp:positionH>
                      <wp:positionV relativeFrom="paragraph">
                        <wp:posOffset>6985</wp:posOffset>
                      </wp:positionV>
                      <wp:extent cx="2136162" cy="7748"/>
                      <wp:effectExtent l="0" t="0" r="35560" b="30480"/>
                      <wp:wrapNone/>
                      <wp:docPr id="7" name="Straight Connector 7"/>
                      <wp:cNvGraphicFramePr/>
                      <a:graphic xmlns:a="http://schemas.openxmlformats.org/drawingml/2006/main">
                        <a:graphicData uri="http://schemas.microsoft.com/office/word/2010/wordprocessingShape">
                          <wps:wsp>
                            <wps:cNvCnPr/>
                            <wps:spPr>
                              <a:xfrm flipV="1">
                                <a:off x="0" y="0"/>
                                <a:ext cx="2136162" cy="77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5222D"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1.25pt,.55pt" to="239.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PywQEAAMQDAAAOAAAAZHJzL2Uyb0RvYy54bWysU8uu0zAQ3SPxD5b3NE1B7VXU9C56BRsE&#10;FRfY+zrjxsIvjU2T/j1jJw2Ih4QQG8uPc87MOZns70dr2AUwau9aXq/WnIGTvtPu3PJPH1+/uOMs&#10;JuE6YbyDll8h8vvD82f7ITSw8b03HSAjERebIbS8Tyk0VRVlD1bElQ/g6FF5tCLREc9Vh2IgdWuq&#10;zXq9rQaPXUAvIUa6fZge+aHoKwUyvVcqQmKm5dRbKiuW9Smv1WEvmjOK0Gs5tyH+oQsrtKOii9SD&#10;SIJ9Rf2LlNUSffQqraS3lVdKSygeyE29/snNYy8CFC8UTgxLTPH/ycp3lxMy3bV8x5kTlj7RY0Kh&#10;z31iR+8cBeiR7XJOQ4gNwY/uhPMphhNm06NCy5TR4TONQImBjLGxpHxdUoYxMUmXm/rltt5uOJP0&#10;ttu9usvi1aSS1QLG9Aa8ZXnTcqNdzkA04vI2pgl6gxAvdzX1UXbpaiCDjfsAinxRvamjMlFwNMgu&#10;gmah+1LPZQsyU5Q2ZiGtS8k/kmZspkGZsr8lLuhS0bu0EK12Hn9XNY23VtWEv7mevGbbT767lq9S&#10;4qBRKYHOY51n8cdzoX//+Q7fAAAA//8DAFBLAwQUAAYACAAAACEAbPscb90AAAAHAQAADwAAAGRy&#10;cy9kb3ducmV2LnhtbEyOzU7DMBCE70i8g7VIXKrWaehPCHEqVIkLHICWB3CSJYmw1yF2U/ftWU5w&#10;m9GMZr5iF60RE46+d6RguUhAINWu6alV8HF8mmcgfNDUaOMIFVzQw668vip03rgzveN0CK3gEfK5&#10;VtCFMORS+rpDq/3CDUicfbrR6sB2bGUz6jOPWyPTJNlIq3vih04PuO+w/jqcrILn17fZJY2b2fd2&#10;Xe3jlJn44o1Stzfx8QFEwBj+yvCLz+hQMlPlTtR4Ydiv0jVXWSxBcL7aZvcgKgXpHciykP/5yx8A&#10;AAD//wMAUEsBAi0AFAAGAAgAAAAhALaDOJL+AAAA4QEAABMAAAAAAAAAAAAAAAAAAAAAAFtDb250&#10;ZW50X1R5cGVzXS54bWxQSwECLQAUAAYACAAAACEAOP0h/9YAAACUAQAACwAAAAAAAAAAAAAAAAAv&#10;AQAAX3JlbHMvLnJlbHNQSwECLQAUAAYACAAAACEAwLYD8sEBAADEAwAADgAAAAAAAAAAAAAAAAAu&#10;AgAAZHJzL2Uyb0RvYy54bWxQSwECLQAUAAYACAAAACEAbPscb90AAAAHAQAADwAAAAAAAAAAAAAA&#10;AAAbBAAAZHJzL2Rvd25yZXYueG1sUEsFBgAAAAAEAAQA8wAAACUFAAAAAA==&#10;" strokecolor="black [3040]"/>
                  </w:pict>
                </mc:Fallback>
              </mc:AlternateContent>
            </w:r>
            <w:r w:rsidR="00812685" w:rsidRPr="00B923D5">
              <w:rPr>
                <w:rFonts w:ascii="Times New Roman" w:hAnsi="Times New Roman" w:cs="Times New Roman"/>
                <w:bCs/>
                <w:color w:val="auto"/>
                <w:sz w:val="28"/>
                <w:szCs w:val="28"/>
                <w:lang w:val="en-US"/>
              </w:rPr>
              <w:t xml:space="preserve">              </w:t>
            </w:r>
            <w:r w:rsidR="004D38B8">
              <w:rPr>
                <w:rFonts w:ascii="Times New Roman" w:hAnsi="Times New Roman" w:cs="Times New Roman"/>
                <w:bCs/>
                <w:color w:val="auto"/>
                <w:sz w:val="28"/>
                <w:szCs w:val="28"/>
                <w:lang w:val="en-US"/>
              </w:rPr>
              <w:t xml:space="preserve"> </w:t>
            </w:r>
            <w:r w:rsidR="00812685" w:rsidRPr="00B923D5">
              <w:rPr>
                <w:rFonts w:ascii="Times New Roman" w:hAnsi="Times New Roman" w:cs="Times New Roman"/>
                <w:bCs/>
                <w:i/>
                <w:color w:val="auto"/>
                <w:sz w:val="28"/>
                <w:szCs w:val="28"/>
              </w:rPr>
              <w:t xml:space="preserve">Gia Lai, ngày   </w:t>
            </w:r>
            <w:r w:rsidR="004D38B8">
              <w:rPr>
                <w:rFonts w:ascii="Times New Roman" w:hAnsi="Times New Roman" w:cs="Times New Roman"/>
                <w:bCs/>
                <w:i/>
                <w:color w:val="auto"/>
                <w:sz w:val="28"/>
                <w:szCs w:val="28"/>
                <w:lang w:val="en-US"/>
              </w:rPr>
              <w:t xml:space="preserve"> </w:t>
            </w:r>
            <w:r w:rsidRPr="00B923D5">
              <w:rPr>
                <w:rFonts w:ascii="Times New Roman" w:hAnsi="Times New Roman" w:cs="Times New Roman"/>
                <w:bCs/>
                <w:i/>
                <w:color w:val="auto"/>
                <w:sz w:val="28"/>
                <w:szCs w:val="28"/>
                <w:lang w:val="en-US"/>
              </w:rPr>
              <w:t xml:space="preserve"> </w:t>
            </w:r>
            <w:r w:rsidR="00812685" w:rsidRPr="00B923D5">
              <w:rPr>
                <w:rFonts w:ascii="Times New Roman" w:hAnsi="Times New Roman" w:cs="Times New Roman"/>
                <w:bCs/>
                <w:i/>
                <w:color w:val="auto"/>
                <w:sz w:val="28"/>
                <w:szCs w:val="28"/>
              </w:rPr>
              <w:t xml:space="preserve">  tháng  </w:t>
            </w:r>
            <w:r w:rsidR="004D38B8">
              <w:rPr>
                <w:rFonts w:ascii="Times New Roman" w:hAnsi="Times New Roman" w:cs="Times New Roman"/>
                <w:bCs/>
                <w:i/>
                <w:color w:val="auto"/>
                <w:sz w:val="28"/>
                <w:szCs w:val="28"/>
                <w:lang w:val="en-US"/>
              </w:rPr>
              <w:t xml:space="preserve"> </w:t>
            </w:r>
            <w:r w:rsidR="00812685" w:rsidRPr="00B923D5">
              <w:rPr>
                <w:rFonts w:ascii="Times New Roman" w:hAnsi="Times New Roman" w:cs="Times New Roman"/>
                <w:bCs/>
                <w:i/>
                <w:color w:val="auto"/>
                <w:sz w:val="28"/>
                <w:szCs w:val="28"/>
              </w:rPr>
              <w:t xml:space="preserve">  năm 202</w:t>
            </w:r>
            <w:r w:rsidRPr="00B923D5">
              <w:rPr>
                <w:rFonts w:ascii="Times New Roman" w:hAnsi="Times New Roman" w:cs="Times New Roman"/>
                <w:bCs/>
                <w:i/>
                <w:color w:val="auto"/>
                <w:sz w:val="28"/>
                <w:szCs w:val="28"/>
                <w:lang w:val="en-US"/>
              </w:rPr>
              <w:t>6</w:t>
            </w:r>
          </w:p>
        </w:tc>
      </w:tr>
    </w:tbl>
    <w:p w:rsidR="00812685" w:rsidRPr="00B923D5" w:rsidRDefault="006E12DB" w:rsidP="00812685">
      <w:pPr>
        <w:tabs>
          <w:tab w:val="left" w:pos="720"/>
        </w:tabs>
        <w:spacing w:before="120"/>
        <w:rPr>
          <w:rFonts w:ascii="Times New Roman" w:hAnsi="Times New Roman" w:cs="Times New Roman"/>
          <w:color w:val="auto"/>
          <w:sz w:val="28"/>
          <w:szCs w:val="28"/>
          <w:vertAlign w:val="superscript"/>
          <w:lang w:val="en-US"/>
        </w:rPr>
      </w:pPr>
      <w:r w:rsidRPr="00B923D5">
        <w:rPr>
          <w:rFonts w:ascii="Times New Roman" w:hAnsi="Times New Roman" w:cs="Times New Roman"/>
          <w:noProof/>
          <w:color w:val="auto"/>
          <w:sz w:val="28"/>
          <w:szCs w:val="28"/>
          <w:vertAlign w:val="superscript"/>
          <w:lang w:val="en-US" w:eastAsia="en-US"/>
        </w:rPr>
        <mc:AlternateContent>
          <mc:Choice Requires="wps">
            <w:drawing>
              <wp:anchor distT="0" distB="0" distL="114300" distR="114300" simplePos="0" relativeHeight="251662336" behindDoc="0" locked="0" layoutInCell="1" allowOverlap="1">
                <wp:simplePos x="0" y="0"/>
                <wp:positionH relativeFrom="column">
                  <wp:posOffset>610352</wp:posOffset>
                </wp:positionH>
                <wp:positionV relativeFrom="paragraph">
                  <wp:posOffset>149396</wp:posOffset>
                </wp:positionV>
                <wp:extent cx="1014293" cy="391885"/>
                <wp:effectExtent l="0" t="0" r="14605" b="27305"/>
                <wp:wrapNone/>
                <wp:docPr id="4" name="Rectangle 4"/>
                <wp:cNvGraphicFramePr/>
                <a:graphic xmlns:a="http://schemas.openxmlformats.org/drawingml/2006/main">
                  <a:graphicData uri="http://schemas.microsoft.com/office/word/2010/wordprocessingShape">
                    <wps:wsp>
                      <wps:cNvSpPr/>
                      <wps:spPr>
                        <a:xfrm>
                          <a:off x="0" y="0"/>
                          <a:ext cx="1014293" cy="391885"/>
                        </a:xfrm>
                        <a:prstGeom prst="rect">
                          <a:avLst/>
                        </a:prstGeom>
                      </wps:spPr>
                      <wps:style>
                        <a:lnRef idx="2">
                          <a:schemeClr val="dk1"/>
                        </a:lnRef>
                        <a:fillRef idx="1">
                          <a:schemeClr val="lt1"/>
                        </a:fillRef>
                        <a:effectRef idx="0">
                          <a:schemeClr val="dk1"/>
                        </a:effectRef>
                        <a:fontRef idx="minor">
                          <a:schemeClr val="dk1"/>
                        </a:fontRef>
                      </wps:style>
                      <wps:txbx>
                        <w:txbxContent>
                          <w:p w:rsidR="006E12DB" w:rsidRPr="006E12DB" w:rsidRDefault="006E12DB" w:rsidP="006E12DB">
                            <w:pPr>
                              <w:jc w:val="center"/>
                              <w:rPr>
                                <w:rFonts w:ascii="Times New Roman" w:hAnsi="Times New Roman" w:cs="Times New Roman"/>
                                <w:b/>
                                <w:lang w:val="en-US"/>
                              </w:rPr>
                            </w:pPr>
                            <w:r w:rsidRPr="006E12DB">
                              <w:rPr>
                                <w:rFonts w:ascii="Times New Roman" w:hAnsi="Times New Roman" w:cs="Times New Roman"/>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8.05pt;margin-top:11.75pt;width:79.85pt;height: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D3ZQIAABUFAAAOAAAAZHJzL2Uyb0RvYy54bWysVFFP2zAQfp+0/2D5faQpZYOKFFUgpkkI&#10;EDDx7Dp2G832eWe3Sffrd3bSgBjaw7QXx5e77873+TufX3TWsJ3C0ICreHk04Uw5CXXj1hX//nT9&#10;6ZSzEIWrhQGnKr5XgV8sPn44b/1cTWEDplbIKIkL89ZXfBOjnxdFkBtlRTgCrxw5NaAVkUxcFzWK&#10;lrJbU0wnk89FC1h7BKlCoL9XvZMvcn6tlYx3WgcVmak4nS3mFfO6SmuxOBfzNQq/aeRwDPEPp7Ci&#10;cVR0THUlomBbbP5IZRuJEEDHIwm2AK0bqXIP1E05edPN40Z4lXshcoIfaQr/L6283d0ja+qKzzhz&#10;wtIVPRBpwq2NYrNET+vDnKIe/T0OVqBt6rXTaNOXumBdpnQ/Uqq6yCT9LCflbHp2zJkk3/FZeXp6&#10;kpIWL2iPIX5VYFnaVBypemZS7G5C7EMPIYRLp+nr513cG5WOYNyD0tQGVZxmdBaQujTIdoKuvv5R&#10;DmVzZILoxpgRVL4HMvEAGmITTGVRjcDJe8CXamN0rggujkDbOMC/g3Uff+i67zW1HbtVN9zFCuo9&#10;XSBCr+zg5XVDPN6IEO8FkpRJ9DSe8Y4WbaCtOAw7zjaAv977n+JJYeTlrKXRqHj4uRWoODPfHGnv&#10;rJzN0ixlY3byZUoGvvasXnvc1l4CXUFJD4GXeZviozlsNYJ9pilepqrkEk5S7YrLiAfjMvYjS++A&#10;VMtlDqP58SLeuEcvU/JEcNLJU/cs0A9iiiTDWziMkZi/0VQfm5AOltsIusmCSxT3vA7U0+xlyQ7v&#10;RBru13aOennNFr8BAAD//wMAUEsDBBQABgAIAAAAIQDl7BCQ3gAAAAgBAAAPAAAAZHJzL2Rvd25y&#10;ZXYueG1sTI9BT4NAFITvJv6HzTPxZpdiIC3yaAyJMdGTWA/etuwrkLK7hN1S8Nf7PNnjZCYz3+S7&#10;2fRiotF3ziKsVxEIsrXTnW0Q9p8vDxsQPiirVe8sISzkYVfc3uQq0+5iP2iqQiO4xPpMIbQhDJmU&#10;vm7JKL9yA1n2jm40KrAcG6lHdeFy08s4ilJpVGd5oVUDlS3Vp+psEN4XGab9V7r9mcpu0dV3+fpG&#10;JeL93fz8BCLQHP7D8IfP6FAw08GdrfaiR9ima04ixI8JCPbjJOErB4RNEoMscnl9oPgFAAD//wMA&#10;UEsBAi0AFAAGAAgAAAAhALaDOJL+AAAA4QEAABMAAAAAAAAAAAAAAAAAAAAAAFtDb250ZW50X1R5&#10;cGVzXS54bWxQSwECLQAUAAYACAAAACEAOP0h/9YAAACUAQAACwAAAAAAAAAAAAAAAAAvAQAAX3Jl&#10;bHMvLnJlbHNQSwECLQAUAAYACAAAACEArm1A92UCAAAVBQAADgAAAAAAAAAAAAAAAAAuAgAAZHJz&#10;L2Uyb0RvYy54bWxQSwECLQAUAAYACAAAACEA5ewQkN4AAAAIAQAADwAAAAAAAAAAAAAAAAC/BAAA&#10;ZHJzL2Rvd25yZXYueG1sUEsFBgAAAAAEAAQA8wAAAMoFAAAAAA==&#10;" fillcolor="white [3201]" strokecolor="black [3200]" strokeweight="2pt">
                <v:textbox>
                  <w:txbxContent>
                    <w:p w:rsidR="006E12DB" w:rsidRPr="006E12DB" w:rsidRDefault="006E12DB" w:rsidP="006E12DB">
                      <w:pPr>
                        <w:jc w:val="center"/>
                        <w:rPr>
                          <w:rFonts w:ascii="Times New Roman" w:hAnsi="Times New Roman" w:cs="Times New Roman"/>
                          <w:b/>
                          <w:lang w:val="en-US"/>
                        </w:rPr>
                      </w:pPr>
                      <w:r w:rsidRPr="006E12DB">
                        <w:rPr>
                          <w:rFonts w:ascii="Times New Roman" w:hAnsi="Times New Roman" w:cs="Times New Roman"/>
                          <w:b/>
                          <w:lang w:val="en-US"/>
                        </w:rPr>
                        <w:t>DỰ THẢO</w:t>
                      </w:r>
                    </w:p>
                  </w:txbxContent>
                </v:textbox>
              </v:rect>
            </w:pict>
          </mc:Fallback>
        </mc:AlternateContent>
      </w:r>
    </w:p>
    <w:p w:rsidR="006E12DB" w:rsidRPr="00B923D5" w:rsidRDefault="006E12DB" w:rsidP="00812685">
      <w:pPr>
        <w:tabs>
          <w:tab w:val="left" w:pos="720"/>
        </w:tabs>
        <w:spacing w:before="120"/>
        <w:jc w:val="center"/>
        <w:rPr>
          <w:rFonts w:ascii="Times New Roman" w:hAnsi="Times New Roman" w:cs="Times New Roman"/>
          <w:b/>
          <w:bCs/>
          <w:color w:val="auto"/>
          <w:sz w:val="28"/>
          <w:szCs w:val="28"/>
          <w:lang w:val="en-US"/>
        </w:rPr>
      </w:pPr>
    </w:p>
    <w:p w:rsidR="00812685" w:rsidRPr="00B923D5" w:rsidRDefault="00812685" w:rsidP="00812685">
      <w:pPr>
        <w:tabs>
          <w:tab w:val="left" w:pos="720"/>
        </w:tabs>
        <w:spacing w:before="120"/>
        <w:jc w:val="center"/>
        <w:rPr>
          <w:rFonts w:ascii="Times New Roman" w:hAnsi="Times New Roman" w:cs="Times New Roman"/>
          <w:b/>
          <w:bCs/>
          <w:color w:val="auto"/>
          <w:sz w:val="28"/>
          <w:szCs w:val="28"/>
        </w:rPr>
      </w:pPr>
      <w:r w:rsidRPr="00B923D5">
        <w:rPr>
          <w:rFonts w:ascii="Times New Roman" w:hAnsi="Times New Roman" w:cs="Times New Roman"/>
          <w:b/>
          <w:bCs/>
          <w:color w:val="auto"/>
          <w:sz w:val="28"/>
          <w:szCs w:val="28"/>
        </w:rPr>
        <w:t>TỜ TRÌNH</w:t>
      </w:r>
    </w:p>
    <w:p w:rsidR="00812685" w:rsidRPr="00B923D5" w:rsidRDefault="00754A81" w:rsidP="00812685">
      <w:pPr>
        <w:tabs>
          <w:tab w:val="left" w:pos="720"/>
        </w:tabs>
        <w:jc w:val="center"/>
        <w:rPr>
          <w:rFonts w:ascii="Times New Roman" w:hAnsi="Times New Roman" w:cs="Times New Roman"/>
          <w:b/>
          <w:bCs/>
          <w:color w:val="auto"/>
          <w:sz w:val="28"/>
          <w:szCs w:val="28"/>
        </w:rPr>
      </w:pPr>
      <w:bookmarkStart w:id="0" w:name="_Hlk226714433"/>
      <w:r>
        <w:rPr>
          <w:rFonts w:ascii="Times New Roman" w:hAnsi="Times New Roman" w:cs="Times New Roman"/>
          <w:b/>
          <w:bCs/>
          <w:color w:val="auto"/>
          <w:sz w:val="28"/>
          <w:szCs w:val="28"/>
          <w:lang w:val="en-US"/>
        </w:rPr>
        <w:t>Dự thảo</w:t>
      </w:r>
      <w:r w:rsidR="00812685" w:rsidRPr="00B923D5">
        <w:rPr>
          <w:rFonts w:ascii="Times New Roman" w:hAnsi="Times New Roman" w:cs="Times New Roman"/>
          <w:b/>
          <w:bCs/>
          <w:color w:val="auto"/>
          <w:sz w:val="28"/>
          <w:szCs w:val="28"/>
          <w:lang w:val="en-US"/>
        </w:rPr>
        <w:t xml:space="preserve"> </w:t>
      </w:r>
      <w:bookmarkStart w:id="1" w:name="_Hlk226713841"/>
      <w:r w:rsidR="001B5A37" w:rsidRPr="00B923D5">
        <w:rPr>
          <w:rFonts w:ascii="Times New Roman" w:hAnsi="Times New Roman" w:cs="Times New Roman"/>
          <w:b/>
          <w:bCs/>
          <w:color w:val="auto"/>
          <w:sz w:val="28"/>
          <w:szCs w:val="28"/>
          <w:lang w:val="en-US"/>
        </w:rPr>
        <w:t>N</w:t>
      </w:r>
      <w:r w:rsidR="00812685" w:rsidRPr="00B923D5">
        <w:rPr>
          <w:rFonts w:ascii="Times New Roman" w:hAnsi="Times New Roman" w:cs="Times New Roman"/>
          <w:b/>
          <w:bCs/>
          <w:color w:val="auto"/>
          <w:sz w:val="28"/>
          <w:szCs w:val="28"/>
        </w:rPr>
        <w:t xml:space="preserve">ghị quyết </w:t>
      </w:r>
      <w:bookmarkStart w:id="2" w:name="_Hlk225349293"/>
      <w:r w:rsidR="001B5A37" w:rsidRPr="00B923D5">
        <w:rPr>
          <w:rFonts w:ascii="Times New Roman" w:hAnsi="Times New Roman" w:cs="Times New Roman"/>
          <w:b/>
          <w:bCs/>
          <w:color w:val="auto"/>
          <w:sz w:val="28"/>
          <w:szCs w:val="28"/>
        </w:rPr>
        <w:t xml:space="preserve">Quy định Chính sách hỗ trợ thu hút đoàn khách đến tỉnh </w:t>
      </w:r>
      <w:r w:rsidR="004F5FD2">
        <w:rPr>
          <w:rFonts w:ascii="Times New Roman" w:hAnsi="Times New Roman" w:cs="Times New Roman"/>
          <w:b/>
          <w:bCs/>
          <w:color w:val="auto"/>
          <w:sz w:val="28"/>
          <w:szCs w:val="28"/>
          <w:lang w:val="en-US"/>
        </w:rPr>
        <w:t>Gia Lai</w:t>
      </w:r>
      <w:r w:rsidR="001B5A37" w:rsidRPr="00B923D5">
        <w:rPr>
          <w:rFonts w:ascii="Times New Roman" w:hAnsi="Times New Roman" w:cs="Times New Roman"/>
          <w:b/>
          <w:bCs/>
          <w:color w:val="auto"/>
          <w:sz w:val="28"/>
          <w:szCs w:val="28"/>
        </w:rPr>
        <w:t xml:space="preserve"> dự hội nghị, hội thảo</w:t>
      </w:r>
      <w:bookmarkEnd w:id="0"/>
      <w:bookmarkEnd w:id="2"/>
    </w:p>
    <w:bookmarkEnd w:id="1"/>
    <w:p w:rsidR="00812685" w:rsidRPr="00B923D5" w:rsidRDefault="001B5A37" w:rsidP="00812685">
      <w:pPr>
        <w:tabs>
          <w:tab w:val="left" w:pos="720"/>
        </w:tabs>
        <w:spacing w:before="120"/>
        <w:jc w:val="center"/>
        <w:rPr>
          <w:rFonts w:ascii="Times New Roman" w:hAnsi="Times New Roman" w:cs="Times New Roman"/>
          <w:color w:val="auto"/>
          <w:sz w:val="28"/>
          <w:szCs w:val="28"/>
          <w:lang w:val="en-US"/>
        </w:rPr>
      </w:pPr>
      <w:r w:rsidRPr="00B923D5">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2475929</wp:posOffset>
                </wp:positionH>
                <wp:positionV relativeFrom="paragraph">
                  <wp:posOffset>38100</wp:posOffset>
                </wp:positionV>
                <wp:extent cx="1183341" cy="7684"/>
                <wp:effectExtent l="0" t="0" r="36195" b="30480"/>
                <wp:wrapNone/>
                <wp:docPr id="5" name="Straight Connector 5"/>
                <wp:cNvGraphicFramePr/>
                <a:graphic xmlns:a="http://schemas.openxmlformats.org/drawingml/2006/main">
                  <a:graphicData uri="http://schemas.microsoft.com/office/word/2010/wordprocessingShape">
                    <wps:wsp>
                      <wps:cNvCnPr/>
                      <wps:spPr>
                        <a:xfrm>
                          <a:off x="0" y="0"/>
                          <a:ext cx="1183341"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84F2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4.95pt,3pt" to="28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AfuAEAALoDAAAOAAAAZHJzL2Uyb0RvYy54bWysU9uO0zAQfUfiHyy/0yR7o4qa7kNX8IKg&#10;YpcP8DrjxsI3jU2T/j1jp80iQAghXhyPfc7MnOPJ5n6yhh0Bo/au482q5gyc9L12h45/eXr3Zs1Z&#10;TML1wngHHT9B5Pfb1682Y2jhyg/e9ICMkrjYjqHjQ0qhraooB7AirnwAR5fKoxWJQjxUPYqRsltT&#10;XdX1XTV67AN6CTHS6cN8ybclv1Ig0yelIiRmOk69pbJiWZ/zWm03oj2gCIOW5zbEP3RhhXZUdEn1&#10;IJJg31D/kspqiT56lVbS28orpSUUDaSmqX9S8ziIAEULmRPDYlP8f2nlx+Meme47fsuZE5ae6DGh&#10;0IchsZ13jgz0yG6zT2OILcF3bo/nKIY9ZtGTQpu/JIdNxdvT4i1MiUk6bJr19fVNw5mku7d365uc&#10;snrhBozpPXjL8qbjRrusXLTi+CGmGXqBEC/3Mlcvu3QykMHGfQZFanK9wi5zBDuD7ChoAvqvzbls&#10;QWaK0sYspPrPpDM206DM1t8SF3Sp6F1aiFY7j7+rmqZLq2rGX1TPWrPsZ9+fylsUO2hAiqHnYc4T&#10;+GNc6C+/3PY7AAAA//8DAFBLAwQUAAYACAAAACEAusESUt0AAAAHAQAADwAAAGRycy9kb3ducmV2&#10;LnhtbEyPTU+DQBCG7yb+h82YeLOLbQRKWRrjx0kPiB48btkpkLKzhN0C+usdT3qcvG+e95l8v9he&#10;TDj6zpGC21UEAql2pqNGwcf7800KwgdNRveOUMEXetgXlxe5zoyb6Q2nKjSCIeQzraANYcik9HWL&#10;VvuVG5A4O7rR6sDn2Egz6pnhtpfrKIql1R3xQqsHfGixPlVnqyB5eqnKYX58/S5lIstyciE9fSp1&#10;fbXc70AEXMJfGX71WR0Kdjq4MxkvegWbdLvlqoKYX+L8Lok3IA4MX4Mscvnfv/gBAAD//wMAUEsB&#10;Ai0AFAAGAAgAAAAhALaDOJL+AAAA4QEAABMAAAAAAAAAAAAAAAAAAAAAAFtDb250ZW50X1R5cGVz&#10;XS54bWxQSwECLQAUAAYACAAAACEAOP0h/9YAAACUAQAACwAAAAAAAAAAAAAAAAAvAQAAX3JlbHMv&#10;LnJlbHNQSwECLQAUAAYACAAAACEASUKAH7gBAAC6AwAADgAAAAAAAAAAAAAAAAAuAgAAZHJzL2Uy&#10;b0RvYy54bWxQSwECLQAUAAYACAAAACEAusESUt0AAAAHAQAADwAAAAAAAAAAAAAAAAASBAAAZHJz&#10;L2Rvd25yZXYueG1sUEsFBgAAAAAEAAQA8wAAABwFAAAAAA==&#10;" strokecolor="black [3040]"/>
            </w:pict>
          </mc:Fallback>
        </mc:AlternateContent>
      </w:r>
    </w:p>
    <w:p w:rsidR="00812685" w:rsidRPr="00B923D5" w:rsidRDefault="00812685" w:rsidP="00812685">
      <w:pPr>
        <w:tabs>
          <w:tab w:val="left" w:pos="720"/>
        </w:tabs>
        <w:spacing w:before="120"/>
        <w:jc w:val="center"/>
        <w:rPr>
          <w:rFonts w:ascii="Times New Roman" w:hAnsi="Times New Roman" w:cs="Times New Roman"/>
          <w:color w:val="auto"/>
          <w:sz w:val="28"/>
          <w:szCs w:val="28"/>
          <w:lang w:val="en-US"/>
        </w:rPr>
      </w:pPr>
      <w:r w:rsidRPr="00B923D5">
        <w:rPr>
          <w:rFonts w:ascii="Times New Roman" w:hAnsi="Times New Roman" w:cs="Times New Roman"/>
          <w:color w:val="auto"/>
          <w:sz w:val="28"/>
          <w:szCs w:val="28"/>
        </w:rPr>
        <w:t>Kính gửi:</w:t>
      </w:r>
      <w:r w:rsidRPr="00B923D5">
        <w:rPr>
          <w:rFonts w:ascii="Times New Roman" w:hAnsi="Times New Roman" w:cs="Times New Roman"/>
          <w:color w:val="auto"/>
          <w:sz w:val="28"/>
          <w:szCs w:val="28"/>
          <w:lang w:val="en-US"/>
        </w:rPr>
        <w:t xml:space="preserve"> </w:t>
      </w:r>
      <w:r w:rsidR="009E3D2A" w:rsidRPr="00B923D5">
        <w:rPr>
          <w:rFonts w:ascii="Times New Roman" w:hAnsi="Times New Roman" w:cs="Times New Roman"/>
          <w:color w:val="auto"/>
          <w:sz w:val="28"/>
          <w:szCs w:val="28"/>
          <w:lang w:val="en-US"/>
        </w:rPr>
        <w:t xml:space="preserve">Thường trực </w:t>
      </w:r>
      <w:r w:rsidRPr="00B923D5">
        <w:rPr>
          <w:rFonts w:ascii="Times New Roman" w:hAnsi="Times New Roman" w:cs="Times New Roman"/>
          <w:color w:val="auto"/>
          <w:sz w:val="28"/>
          <w:szCs w:val="28"/>
          <w:lang w:val="en-US"/>
        </w:rPr>
        <w:t>Hội đồng nhân dân tỉnh Gia Lai</w:t>
      </w:r>
    </w:p>
    <w:p w:rsidR="00812685" w:rsidRPr="00B923D5" w:rsidRDefault="00812685" w:rsidP="00812685">
      <w:pPr>
        <w:tabs>
          <w:tab w:val="left" w:pos="720"/>
        </w:tabs>
        <w:spacing w:before="120"/>
        <w:rPr>
          <w:rFonts w:ascii="Times New Roman" w:hAnsi="Times New Roman" w:cs="Times New Roman"/>
          <w:color w:val="auto"/>
          <w:sz w:val="18"/>
          <w:szCs w:val="28"/>
          <w:lang w:val="en-US"/>
        </w:rPr>
      </w:pPr>
    </w:p>
    <w:p w:rsidR="00812685" w:rsidRPr="00B923D5" w:rsidRDefault="00812685" w:rsidP="00812685">
      <w:pPr>
        <w:tabs>
          <w:tab w:val="left" w:pos="720"/>
        </w:tabs>
        <w:spacing w:before="120"/>
        <w:ind w:firstLine="720"/>
        <w:jc w:val="both"/>
        <w:rPr>
          <w:rFonts w:ascii="Times New Roman" w:hAnsi="Times New Roman" w:cs="Times New Roman"/>
          <w:b/>
          <w:bCs/>
          <w:color w:val="auto"/>
          <w:sz w:val="28"/>
          <w:szCs w:val="28"/>
        </w:rPr>
      </w:pPr>
      <w:r w:rsidRPr="00B923D5">
        <w:rPr>
          <w:rFonts w:ascii="Times New Roman" w:hAnsi="Times New Roman" w:cs="Times New Roman"/>
          <w:color w:val="auto"/>
          <w:sz w:val="28"/>
          <w:szCs w:val="28"/>
        </w:rPr>
        <w:t>Thực hiện quy định của Luật Ban hành văn bản quy phạm pháp luật</w:t>
      </w:r>
      <w:r w:rsidRPr="00B923D5">
        <w:rPr>
          <w:rStyle w:val="fontstyle01"/>
          <w:color w:val="auto"/>
          <w:lang w:val="en-US"/>
        </w:rPr>
        <w:t xml:space="preserve">, </w:t>
      </w:r>
      <w:r w:rsidRPr="00B923D5">
        <w:rPr>
          <w:rStyle w:val="fontstyle01"/>
          <w:color w:val="auto"/>
        </w:rPr>
        <w:t>Ủy ban nhân dân tỉnh kính trình Thường trực Hội đồng nhân dân tỉnh</w:t>
      </w:r>
      <w:r w:rsidRPr="00B923D5">
        <w:rPr>
          <w:rFonts w:ascii="Times New Roman" w:hAnsi="Times New Roman" w:cs="Times New Roman"/>
          <w:color w:val="auto"/>
          <w:sz w:val="28"/>
          <w:szCs w:val="28"/>
        </w:rPr>
        <w:t xml:space="preserve"> </w:t>
      </w:r>
      <w:r w:rsidR="00754A81">
        <w:rPr>
          <w:rFonts w:ascii="Times New Roman" w:hAnsi="Times New Roman" w:cs="Times New Roman"/>
          <w:color w:val="auto"/>
          <w:sz w:val="28"/>
          <w:szCs w:val="28"/>
          <w:lang w:val="en-US"/>
        </w:rPr>
        <w:t xml:space="preserve">Gia Lai </w:t>
      </w:r>
      <w:r w:rsidR="004F5FD2">
        <w:rPr>
          <w:rFonts w:ascii="Times New Roman" w:hAnsi="Times New Roman" w:cs="Times New Roman"/>
          <w:color w:val="auto"/>
          <w:sz w:val="28"/>
          <w:szCs w:val="28"/>
          <w:lang w:val="en-US"/>
        </w:rPr>
        <w:t xml:space="preserve">Dự thảo </w:t>
      </w:r>
      <w:r w:rsidR="004F5FD2" w:rsidRPr="004F5FD2">
        <w:rPr>
          <w:rFonts w:ascii="Times New Roman" w:hAnsi="Times New Roman" w:cs="Times New Roman"/>
          <w:color w:val="auto"/>
          <w:sz w:val="28"/>
          <w:szCs w:val="28"/>
        </w:rPr>
        <w:t>Nghị quyết Quy định Chính sách hỗ trợ thu hút đoàn khách đến tỉnh Gia Lai dự hội nghị, hội thảo</w:t>
      </w:r>
      <w:r w:rsidRPr="00B923D5">
        <w:rPr>
          <w:rStyle w:val="fontstyle01"/>
          <w:color w:val="auto"/>
          <w:lang w:val="en-US"/>
        </w:rPr>
        <w:t xml:space="preserve">, </w:t>
      </w:r>
      <w:r w:rsidR="001B5A37" w:rsidRPr="00B923D5">
        <w:rPr>
          <w:rStyle w:val="fontstyle01"/>
          <w:color w:val="auto"/>
          <w:lang w:val="en-US"/>
        </w:rPr>
        <w:t xml:space="preserve">gồm các nội dung </w:t>
      </w:r>
      <w:r w:rsidRPr="00B923D5">
        <w:rPr>
          <w:rFonts w:ascii="Times New Roman" w:hAnsi="Times New Roman" w:cs="Times New Roman"/>
          <w:color w:val="auto"/>
          <w:sz w:val="28"/>
          <w:szCs w:val="28"/>
        </w:rPr>
        <w:t>như sau:</w:t>
      </w:r>
    </w:p>
    <w:p w:rsidR="00812685" w:rsidRPr="00B923D5" w:rsidRDefault="00812685" w:rsidP="00812685">
      <w:pPr>
        <w:tabs>
          <w:tab w:val="left" w:pos="720"/>
        </w:tabs>
        <w:spacing w:before="120"/>
        <w:ind w:firstLine="720"/>
        <w:rPr>
          <w:rFonts w:ascii="Times New Roman" w:hAnsi="Times New Roman" w:cs="Times New Roman"/>
          <w:b/>
          <w:bCs/>
          <w:color w:val="auto"/>
          <w:sz w:val="28"/>
          <w:szCs w:val="28"/>
        </w:rPr>
      </w:pPr>
      <w:r w:rsidRPr="00B923D5">
        <w:rPr>
          <w:rFonts w:ascii="Times New Roman" w:hAnsi="Times New Roman" w:cs="Times New Roman"/>
          <w:b/>
          <w:bCs/>
          <w:color w:val="auto"/>
          <w:sz w:val="28"/>
          <w:szCs w:val="28"/>
        </w:rPr>
        <w:t>I. SỰ CẦN THIẾT BAN HÀNH VĂN BẢN</w:t>
      </w:r>
    </w:p>
    <w:p w:rsidR="00812685" w:rsidRPr="00B923D5" w:rsidRDefault="00812685" w:rsidP="00812685">
      <w:pPr>
        <w:tabs>
          <w:tab w:val="left" w:pos="720"/>
        </w:tabs>
        <w:spacing w:before="120"/>
        <w:ind w:firstLine="720"/>
        <w:rPr>
          <w:rFonts w:ascii="Times New Roman" w:hAnsi="Times New Roman" w:cs="Times New Roman"/>
          <w:b/>
          <w:color w:val="auto"/>
          <w:sz w:val="28"/>
          <w:szCs w:val="28"/>
          <w:lang w:val="en-US"/>
        </w:rPr>
      </w:pPr>
      <w:r w:rsidRPr="00B923D5">
        <w:rPr>
          <w:rFonts w:ascii="Times New Roman" w:hAnsi="Times New Roman" w:cs="Times New Roman"/>
          <w:b/>
          <w:color w:val="auto"/>
          <w:sz w:val="28"/>
          <w:szCs w:val="28"/>
        </w:rPr>
        <w:t>1. Cơ sở chính trị, pháp lý</w:t>
      </w:r>
    </w:p>
    <w:p w:rsidR="00160C59" w:rsidRPr="00160C59" w:rsidRDefault="00160C59" w:rsidP="00160C59">
      <w:pPr>
        <w:tabs>
          <w:tab w:val="left" w:pos="720"/>
        </w:tabs>
        <w:spacing w:before="120"/>
        <w:ind w:firstLine="720"/>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Luật Tổ chức chính quyền địa phương số 72/2025/QH15;</w:t>
      </w:r>
    </w:p>
    <w:p w:rsidR="00160C59" w:rsidRPr="00160C59" w:rsidRDefault="00160C59" w:rsidP="00160C59">
      <w:pPr>
        <w:tabs>
          <w:tab w:val="left" w:pos="720"/>
        </w:tabs>
        <w:spacing w:before="120"/>
        <w:ind w:firstLine="720"/>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Luật Ban hành văn bản quy phạm pháp luật số 64/2025/QH15 được sửa đổi, bổ sung bởi Luật số 87/2025/QH15;</w:t>
      </w:r>
    </w:p>
    <w:p w:rsidR="00160C59" w:rsidRPr="00160C59" w:rsidRDefault="00160C59" w:rsidP="00160C59">
      <w:pPr>
        <w:tabs>
          <w:tab w:val="left" w:pos="720"/>
        </w:tabs>
        <w:spacing w:before="120"/>
        <w:ind w:firstLine="720"/>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Luật Ngân sách nhà nước số 89/2025/QH15;</w:t>
      </w:r>
    </w:p>
    <w:p w:rsidR="00160C59" w:rsidRPr="00160C59" w:rsidRDefault="00160C59" w:rsidP="00160C59">
      <w:pPr>
        <w:tabs>
          <w:tab w:val="left" w:pos="720"/>
        </w:tabs>
        <w:spacing w:before="120"/>
        <w:ind w:firstLine="720"/>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Luật Du lịch số 09/2017/QH14;</w:t>
      </w:r>
    </w:p>
    <w:p w:rsidR="00160C59" w:rsidRPr="00160C59" w:rsidRDefault="00160C59" w:rsidP="00160C59">
      <w:pPr>
        <w:tabs>
          <w:tab w:val="left" w:pos="720"/>
        </w:tabs>
        <w:spacing w:before="120"/>
        <w:ind w:firstLine="720"/>
        <w:jc w:val="both"/>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Nghị định số 73/2026/NĐ-CP ngày 10 tháng 3 năm 2026 của Chính phủ Quy định chi tiết và hướng dẫn thi hành một số điều của Luật Ngân sách nhà nước;</w:t>
      </w:r>
    </w:p>
    <w:p w:rsidR="00160C59" w:rsidRDefault="00160C59" w:rsidP="00160C59">
      <w:pPr>
        <w:tabs>
          <w:tab w:val="left" w:pos="720"/>
        </w:tabs>
        <w:spacing w:before="120"/>
        <w:ind w:firstLine="720"/>
        <w:jc w:val="both"/>
        <w:rPr>
          <w:rFonts w:ascii="Times New Roman" w:hAnsi="Times New Roman" w:cs="Times New Roman"/>
          <w:iCs/>
          <w:color w:val="auto"/>
          <w:sz w:val="28"/>
          <w:szCs w:val="28"/>
        </w:rPr>
      </w:pPr>
      <w:r w:rsidRPr="00160C59">
        <w:rPr>
          <w:rFonts w:ascii="Times New Roman" w:hAnsi="Times New Roman" w:cs="Times New Roman"/>
          <w:iCs/>
          <w:color w:val="auto"/>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điều của Nghị định số 78/2025/NĐ-CP ngày 01 tháng 4 năm 2025 của Chính phủ Quy định chi tiết một số điều và biện pháp để tổ chức, hướng dẫn thi hành Luật Ban hành văn bản quy phạm pháp luật và Nghị định số 79/2025/NĐ-CP ngày 01 tháng 4 năm 2025 của Chính phủ về kiểm tra, rà soát, hệ thống hóa và xử lý văn bản quy phạm pháp luật;</w:t>
      </w:r>
    </w:p>
    <w:p w:rsidR="009A2716" w:rsidRPr="00B923D5" w:rsidRDefault="009A2716" w:rsidP="00160C59">
      <w:pPr>
        <w:tabs>
          <w:tab w:val="left" w:pos="720"/>
        </w:tabs>
        <w:spacing w:before="120"/>
        <w:ind w:firstLine="720"/>
        <w:rPr>
          <w:rFonts w:ascii="Times New Roman" w:hAnsi="Times New Roman" w:cs="Times New Roman"/>
          <w:b/>
          <w:bCs/>
          <w:color w:val="auto"/>
          <w:sz w:val="28"/>
          <w:szCs w:val="28"/>
          <w:lang w:val="en-US"/>
        </w:rPr>
      </w:pPr>
      <w:r w:rsidRPr="00B923D5">
        <w:rPr>
          <w:rFonts w:ascii="Times New Roman" w:hAnsi="Times New Roman" w:cs="Times New Roman"/>
          <w:b/>
          <w:color w:val="auto"/>
          <w:sz w:val="28"/>
          <w:szCs w:val="28"/>
        </w:rPr>
        <w:t>2. Cơ sở thực tiễn</w:t>
      </w:r>
    </w:p>
    <w:p w:rsidR="004F5FD2" w:rsidRPr="004F5FD2" w:rsidRDefault="004F5FD2" w:rsidP="004F5FD2">
      <w:pPr>
        <w:tabs>
          <w:tab w:val="left" w:pos="720"/>
        </w:tabs>
        <w:spacing w:before="120"/>
        <w:ind w:firstLine="720"/>
        <w:jc w:val="both"/>
        <w:rPr>
          <w:rFonts w:ascii="Times New Roman" w:hAnsi="Times New Roman" w:cs="Times New Roman"/>
          <w:color w:val="auto"/>
          <w:sz w:val="28"/>
          <w:szCs w:val="28"/>
          <w:lang w:val="en-US" w:eastAsia="en-US"/>
        </w:rPr>
      </w:pPr>
      <w:r w:rsidRPr="004F5FD2">
        <w:rPr>
          <w:rFonts w:ascii="Times New Roman" w:hAnsi="Times New Roman" w:cs="Times New Roman"/>
          <w:color w:val="auto"/>
          <w:sz w:val="28"/>
          <w:szCs w:val="28"/>
          <w:lang w:val="en-US" w:eastAsia="en-US"/>
        </w:rPr>
        <w:t xml:space="preserve">Qua kết quả rà soát văn bản quy phạm pháp luật của Sở Văn hóa, Thể thao và </w:t>
      </w:r>
      <w:r w:rsidRPr="004F5FD2">
        <w:rPr>
          <w:rFonts w:ascii="Times New Roman" w:hAnsi="Times New Roman" w:cs="Times New Roman"/>
          <w:color w:val="auto"/>
          <w:sz w:val="28"/>
          <w:szCs w:val="28"/>
          <w:lang w:val="en-US" w:eastAsia="en-US"/>
        </w:rPr>
        <w:lastRenderedPageBreak/>
        <w:t>Du lịch tại Báo cáo số 291/BC-SVHTTDL ngày 26/11/2025 về công tác xây dựng, kiểm tra, rà soát, hệ thống hóa văn bản quy phạm pháp luật năm 2025, Nghị quyết số 15/2024/NQ-HĐND ngày 12 tháng 7 năm 2024 của Hội đồng nhân dân tỉnh Bình Định Quy định Chính sách hỗ trợ thu hút đoàn khách đến tỉnh Bình Định dự hội nghị, hội thảo chỉ áp dụng trên địa bàn tỉnh Bình Định (chưa sắp xếp).</w:t>
      </w:r>
    </w:p>
    <w:p w:rsidR="004F5FD2" w:rsidRDefault="004F5FD2" w:rsidP="004F5FD2">
      <w:pPr>
        <w:tabs>
          <w:tab w:val="left" w:pos="720"/>
        </w:tabs>
        <w:spacing w:before="120"/>
        <w:ind w:firstLine="720"/>
        <w:jc w:val="both"/>
        <w:rPr>
          <w:rFonts w:ascii="Times New Roman" w:hAnsi="Times New Roman" w:cs="Times New Roman"/>
          <w:color w:val="auto"/>
          <w:sz w:val="28"/>
          <w:szCs w:val="28"/>
          <w:lang w:val="en-US" w:eastAsia="en-US"/>
        </w:rPr>
      </w:pPr>
      <w:r w:rsidRPr="004F5FD2">
        <w:rPr>
          <w:rFonts w:ascii="Times New Roman" w:hAnsi="Times New Roman" w:cs="Times New Roman"/>
          <w:color w:val="auto"/>
          <w:sz w:val="28"/>
          <w:szCs w:val="28"/>
          <w:lang w:val="en-US" w:eastAsia="en-US"/>
        </w:rPr>
        <w:t>Sau khi sáp nhập tỉnh vào tháng 7/2025, địa giới hành chính được mở rộng. Vì vậy để có sự áp dụng đồng bộ trên địa bàn tỉnh Gia Lai sau sắp xếp, cần thiết ban hành Nghị quyết mới thay thế Nghị quyết số 15/2024/NQ-HĐND ngày 12 tháng 7 năm 2024  để điều chỉnh tên “Bình Định” thành “Gia Lai” trong quy định chính sách hỗ trợ thu hút đoàn khách đến tỉnh dự hội nghị, hội thảo.</w:t>
      </w:r>
    </w:p>
    <w:p w:rsidR="00812685" w:rsidRPr="00B923D5" w:rsidRDefault="00812685" w:rsidP="004F5FD2">
      <w:pPr>
        <w:tabs>
          <w:tab w:val="left" w:pos="720"/>
        </w:tabs>
        <w:spacing w:before="120"/>
        <w:ind w:firstLine="720"/>
        <w:jc w:val="both"/>
        <w:rPr>
          <w:rFonts w:ascii="Times New Roman" w:hAnsi="Times New Roman" w:cs="Times New Roman"/>
          <w:b/>
          <w:bCs/>
          <w:color w:val="auto"/>
          <w:sz w:val="28"/>
          <w:szCs w:val="28"/>
        </w:rPr>
      </w:pPr>
      <w:r w:rsidRPr="00B923D5">
        <w:rPr>
          <w:rFonts w:ascii="Times New Roman" w:hAnsi="Times New Roman" w:cs="Times New Roman"/>
          <w:b/>
          <w:bCs/>
          <w:color w:val="auto"/>
          <w:sz w:val="28"/>
          <w:szCs w:val="28"/>
        </w:rPr>
        <w:t>II. MỤC ĐÍCH BAN HÀNH, QUAN ĐIỂM XÂY DỰNG DỰ THẢO VĂN BẢN</w:t>
      </w:r>
    </w:p>
    <w:p w:rsidR="004F5FD2" w:rsidRPr="00B923D5" w:rsidRDefault="004F5FD2" w:rsidP="004F5FD2">
      <w:pPr>
        <w:tabs>
          <w:tab w:val="left" w:pos="720"/>
        </w:tabs>
        <w:spacing w:before="120"/>
        <w:ind w:firstLine="720"/>
        <w:rPr>
          <w:rFonts w:ascii="Times New Roman" w:hAnsi="Times New Roman" w:cs="Times New Roman"/>
          <w:b/>
          <w:color w:val="auto"/>
          <w:sz w:val="28"/>
          <w:szCs w:val="28"/>
          <w:lang w:val="en-US"/>
        </w:rPr>
      </w:pPr>
      <w:r w:rsidRPr="00B923D5">
        <w:rPr>
          <w:rFonts w:ascii="Times New Roman" w:hAnsi="Times New Roman" w:cs="Times New Roman"/>
          <w:b/>
          <w:color w:val="auto"/>
          <w:sz w:val="28"/>
          <w:szCs w:val="28"/>
        </w:rPr>
        <w:t>1. Mục đích ban hành văn bản</w:t>
      </w:r>
    </w:p>
    <w:p w:rsidR="004F5FD2" w:rsidRPr="00B923D5" w:rsidRDefault="004F5FD2" w:rsidP="004F5FD2">
      <w:pPr>
        <w:tabs>
          <w:tab w:val="left" w:pos="720"/>
        </w:tabs>
        <w:spacing w:before="120"/>
        <w:ind w:firstLine="720"/>
        <w:jc w:val="both"/>
        <w:rPr>
          <w:rFonts w:ascii="Times New Roman" w:hAnsi="Times New Roman" w:cs="Times New Roman"/>
          <w:color w:val="auto"/>
          <w:sz w:val="28"/>
          <w:szCs w:val="28"/>
        </w:rPr>
      </w:pPr>
      <w:r w:rsidRPr="00B923D5">
        <w:rPr>
          <w:rFonts w:ascii="Times New Roman" w:hAnsi="Times New Roman" w:cs="Times New Roman"/>
          <w:color w:val="auto"/>
          <w:sz w:val="28"/>
          <w:szCs w:val="28"/>
        </w:rPr>
        <w:t>Thực hiện trách nhiệm rà soát, hệ thống hóa văn bản quy phạm pháp luật theo quy định của Luật Ban hành văn bản quy phạm pháp luật và các văn bản hướng dẫn có liên quan.</w:t>
      </w:r>
    </w:p>
    <w:p w:rsidR="004F5FD2" w:rsidRDefault="004F5FD2" w:rsidP="004F5FD2">
      <w:pPr>
        <w:tabs>
          <w:tab w:val="left" w:pos="720"/>
        </w:tabs>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Pr="00EC5014">
        <w:rPr>
          <w:rFonts w:ascii="Times New Roman" w:hAnsi="Times New Roman" w:cs="Times New Roman"/>
          <w:color w:val="auto"/>
          <w:sz w:val="28"/>
          <w:szCs w:val="28"/>
          <w:lang w:val="en-US"/>
        </w:rPr>
        <w:t xml:space="preserve">hay thế Nghị quyết số 15/2024/NQ-HĐND ngày 12 tháng 7 năm 2024 của Hội đồng nhân dân tỉnh Bình Định Quy định Chính sách hỗ trợ thu hút đoàn khách đến tỉnh Bình Định dự hội nghị, hội thảo để </w:t>
      </w:r>
      <w:r>
        <w:rPr>
          <w:rFonts w:ascii="Times New Roman" w:hAnsi="Times New Roman" w:cs="Times New Roman"/>
          <w:color w:val="auto"/>
          <w:sz w:val="28"/>
          <w:szCs w:val="28"/>
          <w:lang w:val="en-US"/>
        </w:rPr>
        <w:t xml:space="preserve">có sự áp dụng đồng bộ, thống nhất </w:t>
      </w:r>
      <w:r w:rsidRPr="00EC5014">
        <w:rPr>
          <w:rFonts w:ascii="Times New Roman" w:hAnsi="Times New Roman" w:cs="Times New Roman"/>
          <w:color w:val="auto"/>
          <w:sz w:val="28"/>
          <w:szCs w:val="28"/>
          <w:lang w:val="en-US"/>
        </w:rPr>
        <w:t xml:space="preserve">trên </w:t>
      </w:r>
      <w:r>
        <w:rPr>
          <w:rFonts w:ascii="Times New Roman" w:hAnsi="Times New Roman" w:cs="Times New Roman"/>
          <w:color w:val="auto"/>
          <w:sz w:val="28"/>
          <w:szCs w:val="28"/>
          <w:lang w:val="en-US"/>
        </w:rPr>
        <w:t xml:space="preserve">toàn </w:t>
      </w:r>
      <w:r w:rsidRPr="00EC5014">
        <w:rPr>
          <w:rFonts w:ascii="Times New Roman" w:hAnsi="Times New Roman" w:cs="Times New Roman"/>
          <w:color w:val="auto"/>
          <w:sz w:val="28"/>
          <w:szCs w:val="28"/>
          <w:lang w:val="en-US"/>
        </w:rPr>
        <w:t>địa bàn tỉnh Gia Lai (</w:t>
      </w:r>
      <w:r>
        <w:rPr>
          <w:rFonts w:ascii="Times New Roman" w:hAnsi="Times New Roman" w:cs="Times New Roman"/>
          <w:color w:val="auto"/>
          <w:sz w:val="28"/>
          <w:szCs w:val="28"/>
          <w:lang w:val="en-US"/>
        </w:rPr>
        <w:t>sau sắp xếp</w:t>
      </w:r>
      <w:r w:rsidRPr="00EC5014">
        <w:rPr>
          <w:rFonts w:ascii="Times New Roman" w:hAnsi="Times New Roman" w:cs="Times New Roman"/>
          <w:color w:val="auto"/>
          <w:sz w:val="28"/>
          <w:szCs w:val="28"/>
          <w:lang w:val="en-US"/>
        </w:rPr>
        <w:t>).</w:t>
      </w:r>
    </w:p>
    <w:p w:rsidR="004F5FD2" w:rsidRPr="00B923D5" w:rsidRDefault="004F5FD2" w:rsidP="004F5FD2">
      <w:pPr>
        <w:tabs>
          <w:tab w:val="left" w:pos="720"/>
        </w:tabs>
        <w:spacing w:before="120"/>
        <w:ind w:firstLine="720"/>
        <w:rPr>
          <w:rFonts w:ascii="Times New Roman" w:hAnsi="Times New Roman" w:cs="Times New Roman"/>
          <w:b/>
          <w:color w:val="auto"/>
          <w:sz w:val="28"/>
          <w:szCs w:val="28"/>
          <w:lang w:val="en-US"/>
        </w:rPr>
      </w:pPr>
      <w:r w:rsidRPr="00B923D5">
        <w:rPr>
          <w:rFonts w:ascii="Times New Roman" w:hAnsi="Times New Roman" w:cs="Times New Roman"/>
          <w:b/>
          <w:color w:val="auto"/>
          <w:sz w:val="28"/>
          <w:szCs w:val="28"/>
        </w:rPr>
        <w:t>2. Quan điểm xây dựng dự thảo văn bản</w:t>
      </w:r>
    </w:p>
    <w:p w:rsidR="004F5FD2" w:rsidRDefault="004F5FD2" w:rsidP="004F5FD2">
      <w:pPr>
        <w:tabs>
          <w:tab w:val="left" w:pos="720"/>
        </w:tabs>
        <w:spacing w:before="120"/>
        <w:ind w:firstLine="720"/>
        <w:jc w:val="both"/>
        <w:rPr>
          <w:rFonts w:ascii="Times New Roman" w:hAnsi="Times New Roman" w:cs="Times New Roman"/>
          <w:color w:val="auto"/>
          <w:sz w:val="28"/>
          <w:szCs w:val="28"/>
        </w:rPr>
      </w:pPr>
      <w:r w:rsidRPr="00B923D5">
        <w:rPr>
          <w:rFonts w:ascii="Times New Roman" w:hAnsi="Times New Roman" w:cs="Times New Roman"/>
          <w:color w:val="auto"/>
          <w:sz w:val="28"/>
          <w:szCs w:val="28"/>
        </w:rPr>
        <w:t xml:space="preserve">Dự thảo </w:t>
      </w:r>
      <w:r>
        <w:rPr>
          <w:rFonts w:ascii="Times New Roman" w:hAnsi="Times New Roman" w:cs="Times New Roman"/>
          <w:color w:val="auto"/>
          <w:sz w:val="28"/>
          <w:szCs w:val="28"/>
          <w:lang w:val="en-US"/>
        </w:rPr>
        <w:t>N</w:t>
      </w:r>
      <w:r w:rsidRPr="00B923D5">
        <w:rPr>
          <w:rFonts w:ascii="Times New Roman" w:hAnsi="Times New Roman" w:cs="Times New Roman"/>
          <w:color w:val="auto"/>
          <w:sz w:val="28"/>
          <w:szCs w:val="28"/>
        </w:rPr>
        <w:t>ghị quyết được xây dựng đúng quy định của Luật Ban hành văn bản quy phạm pháp luật và các văn bản hướng dẫn thi hành.</w:t>
      </w:r>
    </w:p>
    <w:p w:rsidR="004F5FD2" w:rsidRPr="00B923D5" w:rsidRDefault="004F5FD2" w:rsidP="004F5FD2">
      <w:pPr>
        <w:tabs>
          <w:tab w:val="left" w:pos="720"/>
        </w:tabs>
        <w:spacing w:before="120"/>
        <w:ind w:firstLine="720"/>
        <w:jc w:val="both"/>
        <w:rPr>
          <w:rFonts w:ascii="Times New Roman" w:hAnsi="Times New Roman" w:cs="Times New Roman"/>
          <w:color w:val="auto"/>
          <w:sz w:val="28"/>
          <w:szCs w:val="28"/>
        </w:rPr>
      </w:pPr>
      <w:r w:rsidRPr="00B923D5">
        <w:rPr>
          <w:rFonts w:ascii="Times New Roman" w:hAnsi="Times New Roman" w:cs="Times New Roman"/>
          <w:color w:val="auto"/>
          <w:sz w:val="28"/>
          <w:szCs w:val="28"/>
        </w:rPr>
        <w:t xml:space="preserve">Việc </w:t>
      </w:r>
      <w:r>
        <w:rPr>
          <w:rFonts w:ascii="Times New Roman" w:hAnsi="Times New Roman" w:cs="Times New Roman"/>
          <w:color w:val="auto"/>
          <w:sz w:val="28"/>
          <w:szCs w:val="28"/>
          <w:lang w:val="en-US"/>
        </w:rPr>
        <w:t>thay thế</w:t>
      </w:r>
      <w:r w:rsidRPr="00B923D5">
        <w:rPr>
          <w:rFonts w:ascii="Times New Roman" w:hAnsi="Times New Roman" w:cs="Times New Roman"/>
          <w:color w:val="auto"/>
          <w:sz w:val="28"/>
          <w:szCs w:val="28"/>
        </w:rPr>
        <w:t xml:space="preserve"> </w:t>
      </w:r>
      <w:r w:rsidRPr="00B923D5">
        <w:rPr>
          <w:rFonts w:ascii="Times New Roman" w:hAnsi="Times New Roman" w:cs="Times New Roman"/>
          <w:color w:val="auto"/>
          <w:sz w:val="28"/>
          <w:szCs w:val="28"/>
          <w:lang w:val="en-US"/>
        </w:rPr>
        <w:t>Nghị quyết</w:t>
      </w:r>
      <w:r w:rsidRPr="00B923D5">
        <w:rPr>
          <w:rFonts w:ascii="Times New Roman" w:hAnsi="Times New Roman" w:cs="Times New Roman"/>
          <w:color w:val="auto"/>
          <w:sz w:val="28"/>
          <w:szCs w:val="28"/>
        </w:rPr>
        <w:t xml:space="preserve"> số 15/2024/NQ-HĐND dựa trên kết quả rà soát, đánh giá thực trạng áp dụng của </w:t>
      </w:r>
      <w:r w:rsidRPr="00B923D5">
        <w:rPr>
          <w:rFonts w:ascii="Times New Roman" w:hAnsi="Times New Roman" w:cs="Times New Roman"/>
          <w:color w:val="auto"/>
          <w:sz w:val="28"/>
          <w:szCs w:val="28"/>
          <w:lang w:val="en-US"/>
        </w:rPr>
        <w:t>N</w:t>
      </w:r>
      <w:r w:rsidRPr="00B923D5">
        <w:rPr>
          <w:rFonts w:ascii="Times New Roman" w:hAnsi="Times New Roman" w:cs="Times New Roman"/>
          <w:color w:val="auto"/>
          <w:sz w:val="28"/>
          <w:szCs w:val="28"/>
        </w:rPr>
        <w:t xml:space="preserve">ghị quyết </w:t>
      </w:r>
      <w:r w:rsidRPr="00B923D5">
        <w:rPr>
          <w:rFonts w:ascii="Times New Roman" w:hAnsi="Times New Roman" w:cs="Times New Roman"/>
          <w:color w:val="auto"/>
          <w:sz w:val="28"/>
          <w:szCs w:val="28"/>
          <w:lang w:val="en-US"/>
        </w:rPr>
        <w:t>từ khi ban hành đến nay</w:t>
      </w:r>
      <w:r w:rsidRPr="00B923D5">
        <w:rPr>
          <w:rFonts w:ascii="Times New Roman" w:hAnsi="Times New Roman" w:cs="Times New Roman"/>
          <w:color w:val="auto"/>
          <w:sz w:val="28"/>
          <w:szCs w:val="28"/>
        </w:rPr>
        <w:t>, căn cứ vào tình hình kinh tế - xã hội và yêu cầu quản lý nhà nước hiện nay.</w:t>
      </w:r>
    </w:p>
    <w:p w:rsidR="004F5FD2" w:rsidRPr="00B923D5" w:rsidRDefault="004F5FD2" w:rsidP="004F5FD2">
      <w:pPr>
        <w:tabs>
          <w:tab w:val="left" w:pos="720"/>
        </w:tabs>
        <w:spacing w:before="120"/>
        <w:ind w:firstLine="720"/>
        <w:jc w:val="both"/>
        <w:rPr>
          <w:rFonts w:ascii="Times New Roman" w:hAnsi="Times New Roman" w:cs="Times New Roman"/>
          <w:color w:val="auto"/>
          <w:sz w:val="28"/>
          <w:szCs w:val="28"/>
        </w:rPr>
      </w:pPr>
      <w:r w:rsidRPr="00B923D5">
        <w:rPr>
          <w:rFonts w:ascii="Times New Roman" w:hAnsi="Times New Roman" w:cs="Times New Roman"/>
          <w:color w:val="auto"/>
          <w:sz w:val="28"/>
          <w:szCs w:val="28"/>
        </w:rPr>
        <w:t>Góp phần xây dựng hệ thống pháp luật đồng bộ, thống nhất, phù hợp với quy định của Trung ương và địa phương.</w:t>
      </w:r>
    </w:p>
    <w:p w:rsidR="00812685" w:rsidRPr="00B923D5" w:rsidRDefault="00812685" w:rsidP="00812685">
      <w:pPr>
        <w:tabs>
          <w:tab w:val="left" w:pos="720"/>
        </w:tabs>
        <w:spacing w:before="120"/>
        <w:ind w:firstLine="720"/>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rPr>
        <w:t>III. QUÁ TRÌNH XÂY DỰNG DỰ THẢO VĂN BẢN</w:t>
      </w:r>
    </w:p>
    <w:p w:rsidR="00BD3583" w:rsidRPr="00BD3583" w:rsidRDefault="008F727F" w:rsidP="00BD3583">
      <w:pPr>
        <w:tabs>
          <w:tab w:val="left" w:pos="720"/>
        </w:tabs>
        <w:spacing w:before="120"/>
        <w:ind w:firstLine="720"/>
        <w:jc w:val="both"/>
        <w:rPr>
          <w:rFonts w:ascii="Times New Roman" w:hAnsi="Times New Roman" w:cs="Times New Roman"/>
          <w:color w:val="auto"/>
          <w:sz w:val="28"/>
          <w:szCs w:val="28"/>
          <w:lang w:val="en-US" w:eastAsia="en-US"/>
        </w:rPr>
      </w:pPr>
      <w:r w:rsidRPr="00B923D5">
        <w:rPr>
          <w:rFonts w:ascii="Times New Roman" w:hAnsi="Times New Roman" w:cs="Times New Roman"/>
          <w:color w:val="auto"/>
          <w:sz w:val="28"/>
          <w:szCs w:val="28"/>
          <w:lang w:val="en-US" w:eastAsia="en-US"/>
        </w:rPr>
        <w:t xml:space="preserve">Trên cơ sở kết quả rà soát văn bản quy phạm pháp luật của Sở Văn hóa, Thể thao và Du lịch tại </w:t>
      </w:r>
      <w:r w:rsidR="00F10AB3" w:rsidRPr="00B923D5">
        <w:rPr>
          <w:rFonts w:ascii="Times New Roman" w:hAnsi="Times New Roman" w:cs="Times New Roman"/>
          <w:color w:val="auto"/>
          <w:sz w:val="28"/>
          <w:szCs w:val="28"/>
          <w:lang w:val="en-US" w:eastAsia="en-US"/>
        </w:rPr>
        <w:t>Báo cáo số 291/BC-SVHTTDL ngày 26/11/2025 về công tác xây dựng, kiểm tra, rà soát, hệ thống hóa văn bản quy phạm pháp luật năm 2025</w:t>
      </w:r>
      <w:r w:rsidRPr="00B923D5">
        <w:rPr>
          <w:rFonts w:ascii="Times New Roman" w:hAnsi="Times New Roman" w:cs="Times New Roman"/>
          <w:color w:val="auto"/>
          <w:sz w:val="28"/>
          <w:szCs w:val="28"/>
          <w:lang w:val="en-US" w:eastAsia="en-US"/>
        </w:rPr>
        <w:t xml:space="preserve">, </w:t>
      </w:r>
      <w:bookmarkStart w:id="3" w:name="_Hlk226643869"/>
      <w:r w:rsidRPr="00B923D5">
        <w:rPr>
          <w:rFonts w:ascii="Times New Roman" w:hAnsi="Times New Roman" w:cs="Times New Roman"/>
          <w:color w:val="auto"/>
          <w:sz w:val="28"/>
          <w:szCs w:val="28"/>
          <w:lang w:val="en-US" w:eastAsia="en-US"/>
        </w:rPr>
        <w:t>Sở Văn hóa, Thể thao và Du lịch</w:t>
      </w:r>
      <w:bookmarkEnd w:id="3"/>
      <w:r w:rsidRPr="00B923D5">
        <w:rPr>
          <w:rFonts w:ascii="Times New Roman" w:hAnsi="Times New Roman" w:cs="Times New Roman"/>
          <w:color w:val="auto"/>
          <w:sz w:val="28"/>
          <w:szCs w:val="28"/>
          <w:lang w:val="en-US" w:eastAsia="en-US"/>
        </w:rPr>
        <w:t xml:space="preserve"> đã </w:t>
      </w:r>
      <w:r w:rsidR="00BD3583">
        <w:rPr>
          <w:rFonts w:ascii="Times New Roman" w:hAnsi="Times New Roman" w:cs="Times New Roman"/>
          <w:color w:val="auto"/>
          <w:sz w:val="28"/>
          <w:szCs w:val="28"/>
          <w:lang w:val="en-US" w:eastAsia="en-US"/>
        </w:rPr>
        <w:t xml:space="preserve">gửi UBND tỉnh Tờ trình số </w:t>
      </w:r>
      <w:r w:rsidR="00A45BAA">
        <w:rPr>
          <w:rFonts w:ascii="Times New Roman" w:hAnsi="Times New Roman" w:cs="Times New Roman"/>
          <w:color w:val="auto"/>
          <w:sz w:val="28"/>
          <w:szCs w:val="28"/>
          <w:lang w:val="en-US" w:eastAsia="en-US"/>
        </w:rPr>
        <w:t>….</w:t>
      </w:r>
      <w:r w:rsidR="00BD3583">
        <w:rPr>
          <w:rFonts w:ascii="Times New Roman" w:hAnsi="Times New Roman" w:cs="Times New Roman"/>
          <w:color w:val="auto"/>
          <w:sz w:val="28"/>
          <w:szCs w:val="28"/>
          <w:lang w:val="en-US" w:eastAsia="en-US"/>
        </w:rPr>
        <w:t xml:space="preserve">/TTr-SVHTTDL ngày </w:t>
      </w:r>
      <w:r w:rsidR="00A45BAA">
        <w:rPr>
          <w:rFonts w:ascii="Times New Roman" w:hAnsi="Times New Roman" w:cs="Times New Roman"/>
          <w:color w:val="auto"/>
          <w:sz w:val="28"/>
          <w:szCs w:val="28"/>
          <w:lang w:val="en-US" w:eastAsia="en-US"/>
        </w:rPr>
        <w:t>…………</w:t>
      </w:r>
      <w:r w:rsidR="00BD3583">
        <w:rPr>
          <w:rFonts w:ascii="Times New Roman" w:hAnsi="Times New Roman" w:cs="Times New Roman"/>
          <w:color w:val="auto"/>
          <w:sz w:val="28"/>
          <w:szCs w:val="28"/>
          <w:lang w:val="en-US" w:eastAsia="en-US"/>
        </w:rPr>
        <w:t xml:space="preserve"> Đăng ký xây dựng Nghị quyết của Hội đồng nhân dân tỉnh.</w:t>
      </w:r>
    </w:p>
    <w:p w:rsidR="0029736B" w:rsidRDefault="00BD3583" w:rsidP="00BD3583">
      <w:pPr>
        <w:tabs>
          <w:tab w:val="left" w:pos="720"/>
        </w:tabs>
        <w:spacing w:before="120"/>
        <w:ind w:firstLine="720"/>
        <w:jc w:val="both"/>
        <w:rPr>
          <w:rStyle w:val="fontstyle01"/>
          <w:color w:val="auto"/>
          <w:lang w:val="en-US"/>
        </w:rPr>
      </w:pPr>
      <w:r w:rsidRPr="00BD3583">
        <w:rPr>
          <w:rFonts w:ascii="Times New Roman" w:hAnsi="Times New Roman" w:cs="Times New Roman"/>
          <w:color w:val="auto"/>
          <w:sz w:val="28"/>
          <w:szCs w:val="28"/>
          <w:lang w:val="en-US" w:eastAsia="en-US"/>
        </w:rPr>
        <w:t xml:space="preserve">Sở Văn hóa, Thể thao và Du lịch </w:t>
      </w:r>
      <w:r>
        <w:rPr>
          <w:rFonts w:ascii="Times New Roman" w:hAnsi="Times New Roman" w:cs="Times New Roman"/>
          <w:color w:val="auto"/>
          <w:sz w:val="28"/>
          <w:szCs w:val="28"/>
          <w:lang w:val="en-US" w:eastAsia="en-US"/>
        </w:rPr>
        <w:t xml:space="preserve">đã </w:t>
      </w:r>
      <w:r w:rsidR="008F727F" w:rsidRPr="00B923D5">
        <w:rPr>
          <w:rFonts w:ascii="Times New Roman" w:hAnsi="Times New Roman" w:cs="Times New Roman"/>
          <w:color w:val="auto"/>
          <w:sz w:val="28"/>
          <w:szCs w:val="28"/>
          <w:lang w:val="en-US" w:eastAsia="en-US"/>
        </w:rPr>
        <w:t xml:space="preserve">tham mưu xây dựng nội dung dự thảo Nghị quyết </w:t>
      </w:r>
      <w:r w:rsidR="00F10AB3" w:rsidRPr="00B923D5">
        <w:rPr>
          <w:rStyle w:val="fontstyle01"/>
          <w:color w:val="auto"/>
        </w:rPr>
        <w:t xml:space="preserve">Quy định Chính sách hỗ trợ thu hút đoàn khách đến tỉnh </w:t>
      </w:r>
      <w:r w:rsidR="004F5FD2">
        <w:rPr>
          <w:rStyle w:val="fontstyle01"/>
          <w:color w:val="auto"/>
          <w:lang w:val="en-US"/>
        </w:rPr>
        <w:t>Gia Lai</w:t>
      </w:r>
      <w:r w:rsidR="00F10AB3" w:rsidRPr="00B923D5">
        <w:rPr>
          <w:rStyle w:val="fontstyle01"/>
          <w:color w:val="auto"/>
        </w:rPr>
        <w:t xml:space="preserve"> dự hội nghị, hội thảo</w:t>
      </w:r>
      <w:r w:rsidR="008F727F" w:rsidRPr="00B923D5">
        <w:rPr>
          <w:rStyle w:val="fontstyle01"/>
          <w:color w:val="auto"/>
          <w:lang w:val="en-US"/>
        </w:rPr>
        <w:t xml:space="preserve">; </w:t>
      </w:r>
      <w:r w:rsidR="0029736B" w:rsidRPr="0029736B">
        <w:rPr>
          <w:rStyle w:val="fontstyle01"/>
          <w:color w:val="auto"/>
          <w:lang w:val="en-US"/>
        </w:rPr>
        <w:t xml:space="preserve">đồng thời Sở đã gửi công văn đề nghị Văn phòng Ủy ban nhân dân tỉnh đăng </w:t>
      </w:r>
      <w:r w:rsidR="0029736B" w:rsidRPr="0029736B">
        <w:rPr>
          <w:rStyle w:val="fontstyle01"/>
          <w:color w:val="auto"/>
          <w:lang w:val="en-US"/>
        </w:rPr>
        <w:lastRenderedPageBreak/>
        <w:t xml:space="preserve">tải hồ sơ Nghị quyết trên Cổng thông tin điện tử tỉnh Gia Lai và lấy ý kiến các sở, ban, ngành và địa phương liên quan tại Văn bản số </w:t>
      </w:r>
      <w:r w:rsidR="00A45BAA">
        <w:rPr>
          <w:rStyle w:val="fontstyle01"/>
          <w:color w:val="auto"/>
          <w:lang w:val="en-US"/>
        </w:rPr>
        <w:t>……</w:t>
      </w:r>
      <w:r w:rsidR="0029736B" w:rsidRPr="0029736B">
        <w:rPr>
          <w:rStyle w:val="fontstyle01"/>
          <w:color w:val="auto"/>
          <w:lang w:val="en-US"/>
        </w:rPr>
        <w:t xml:space="preserve">/SVHTTDL-QLPTDL ngày </w:t>
      </w:r>
      <w:r w:rsidR="00A45BAA">
        <w:rPr>
          <w:rStyle w:val="fontstyle01"/>
          <w:color w:val="auto"/>
          <w:lang w:val="en-US"/>
        </w:rPr>
        <w:t>…….</w:t>
      </w:r>
      <w:r w:rsidR="0029736B" w:rsidRPr="0029736B">
        <w:rPr>
          <w:rStyle w:val="fontstyle01"/>
          <w:color w:val="auto"/>
          <w:lang w:val="en-US"/>
        </w:rPr>
        <w:t>.</w:t>
      </w:r>
    </w:p>
    <w:p w:rsidR="004F5FD2" w:rsidRPr="004F5FD2" w:rsidRDefault="008F727F" w:rsidP="004F5FD2">
      <w:pPr>
        <w:tabs>
          <w:tab w:val="left" w:pos="720"/>
        </w:tabs>
        <w:spacing w:before="120"/>
        <w:ind w:firstLine="720"/>
        <w:jc w:val="both"/>
        <w:rPr>
          <w:rStyle w:val="fontstyle01"/>
          <w:color w:val="auto"/>
        </w:rPr>
      </w:pPr>
      <w:r w:rsidRPr="004F5FD2">
        <w:rPr>
          <w:rStyle w:val="fontstyle01"/>
          <w:color w:val="auto"/>
        </w:rPr>
        <w:t xml:space="preserve">Tính đến thời điểm báo cáo, có </w:t>
      </w:r>
      <w:r w:rsidR="004F5FD2" w:rsidRPr="004F5FD2">
        <w:rPr>
          <w:rStyle w:val="fontstyle01"/>
          <w:color w:val="auto"/>
          <w:lang w:val="en-US"/>
        </w:rPr>
        <w:t>……</w:t>
      </w:r>
      <w:r w:rsidRPr="004F5FD2">
        <w:rPr>
          <w:rStyle w:val="fontstyle01"/>
          <w:color w:val="auto"/>
        </w:rPr>
        <w:t xml:space="preserve"> </w:t>
      </w:r>
      <w:r w:rsidR="00754A81">
        <w:rPr>
          <w:rStyle w:val="fontstyle01"/>
          <w:color w:val="auto"/>
          <w:lang w:val="en-US"/>
        </w:rPr>
        <w:t>cơ quan, đơn vị</w:t>
      </w:r>
      <w:r w:rsidRPr="004F5FD2">
        <w:rPr>
          <w:rStyle w:val="fontstyle01"/>
          <w:color w:val="auto"/>
        </w:rPr>
        <w:t xml:space="preserve"> đã tham gia góp ý. Trong đó có </w:t>
      </w:r>
      <w:r w:rsidR="004F5FD2" w:rsidRPr="004F5FD2">
        <w:rPr>
          <w:rStyle w:val="fontstyle01"/>
          <w:color w:val="auto"/>
          <w:lang w:val="en-US"/>
        </w:rPr>
        <w:t>……</w:t>
      </w:r>
      <w:r w:rsidRPr="004F5FD2">
        <w:rPr>
          <w:rStyle w:val="fontstyle01"/>
          <w:color w:val="auto"/>
        </w:rPr>
        <w:t xml:space="preserve"> </w:t>
      </w:r>
      <w:r w:rsidR="00754A81">
        <w:rPr>
          <w:rStyle w:val="fontstyle01"/>
          <w:color w:val="auto"/>
          <w:lang w:val="en-US"/>
        </w:rPr>
        <w:t xml:space="preserve">cơ quan, </w:t>
      </w:r>
      <w:r w:rsidRPr="004F5FD2">
        <w:rPr>
          <w:rStyle w:val="fontstyle01"/>
          <w:color w:val="auto"/>
        </w:rPr>
        <w:t xml:space="preserve">đơn vị thống nhất nội dung dự thảo Nghị quyết. </w:t>
      </w:r>
    </w:p>
    <w:p w:rsidR="004F5FD2" w:rsidRPr="004F5FD2" w:rsidRDefault="004F5FD2" w:rsidP="004F5FD2">
      <w:pPr>
        <w:tabs>
          <w:tab w:val="left" w:pos="720"/>
        </w:tabs>
        <w:spacing w:before="120"/>
        <w:ind w:firstLine="720"/>
        <w:jc w:val="both"/>
        <w:rPr>
          <w:rStyle w:val="fontstyle01"/>
          <w:color w:val="auto"/>
        </w:rPr>
      </w:pPr>
      <w:r w:rsidRPr="004F5FD2">
        <w:rPr>
          <w:rStyle w:val="fontstyle01"/>
          <w:color w:val="auto"/>
        </w:rPr>
        <w:t xml:space="preserve">Sau khi tổng hợp ý kiến, tiếp thu, giải trình ý kiến góp ý của các đơn vị, Sở Văn hóa, Thể thao và Du lịch đã chỉnh sửa, bổ sung và hoàn thiện dự thảo Tờ trình của Uỷ ban nhân dân tỉnh và dự thảo Nghị quyết của Hội đồng nhân dân tỉnh; đã gửi hồ sơ đề nghị Sở Tư pháp thẩm định. </w:t>
      </w:r>
    </w:p>
    <w:p w:rsidR="004F5FD2" w:rsidRPr="004F5FD2" w:rsidRDefault="004F5FD2" w:rsidP="004F5FD2">
      <w:pPr>
        <w:tabs>
          <w:tab w:val="left" w:pos="720"/>
        </w:tabs>
        <w:spacing w:before="120"/>
        <w:ind w:firstLine="720"/>
        <w:jc w:val="both"/>
        <w:rPr>
          <w:rStyle w:val="fontstyle01"/>
          <w:color w:val="auto"/>
        </w:rPr>
      </w:pPr>
      <w:r w:rsidRPr="004F5FD2">
        <w:rPr>
          <w:rStyle w:val="fontstyle01"/>
          <w:color w:val="auto"/>
        </w:rPr>
        <w:t xml:space="preserve">Trên cơ sở ý kiến thẩm định của Sở Tư pháp tại Văn bản số ……../BC-STP ngày  …………, </w:t>
      </w:r>
      <w:bookmarkStart w:id="4" w:name="_Hlk226724123"/>
      <w:r w:rsidRPr="004F5FD2">
        <w:rPr>
          <w:rStyle w:val="fontstyle01"/>
          <w:color w:val="auto"/>
        </w:rPr>
        <w:t xml:space="preserve">Sở Văn hóa, Thể thao và Du lịch </w:t>
      </w:r>
      <w:bookmarkEnd w:id="4"/>
      <w:r w:rsidRPr="004F5FD2">
        <w:rPr>
          <w:rStyle w:val="fontstyle01"/>
          <w:color w:val="auto"/>
        </w:rPr>
        <w:t>ban hành Báo cáo tiếp thu, giải trình ý kiến thẩm định và hoàn thiện hồ sơ trình UBND tỉnh.</w:t>
      </w:r>
    </w:p>
    <w:p w:rsidR="0017699C" w:rsidRPr="00B923D5" w:rsidRDefault="00812685" w:rsidP="004F5FD2">
      <w:pPr>
        <w:tabs>
          <w:tab w:val="left" w:pos="720"/>
        </w:tabs>
        <w:spacing w:before="120"/>
        <w:ind w:firstLine="720"/>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rPr>
        <w:t>IV. BỐ CỤC VÀ NỘI DUNG CƠ BẢN CỦA DỰ THẢO VĂN BẢN</w:t>
      </w:r>
    </w:p>
    <w:p w:rsidR="004F5FD2" w:rsidRPr="00B923D5" w:rsidRDefault="004F5FD2" w:rsidP="004F5FD2">
      <w:pPr>
        <w:tabs>
          <w:tab w:val="left" w:pos="720"/>
        </w:tabs>
        <w:spacing w:before="120"/>
        <w:ind w:firstLine="720"/>
        <w:rPr>
          <w:rFonts w:ascii="Times New Roman" w:hAnsi="Times New Roman" w:cs="Times New Roman"/>
          <w:b/>
          <w:bCs/>
          <w:color w:val="auto"/>
          <w:sz w:val="28"/>
          <w:szCs w:val="28"/>
        </w:rPr>
      </w:pPr>
      <w:r w:rsidRPr="00B923D5">
        <w:rPr>
          <w:rFonts w:ascii="Times New Roman" w:hAnsi="Times New Roman" w:cs="Times New Roman"/>
          <w:b/>
          <w:bCs/>
          <w:color w:val="auto"/>
          <w:sz w:val="28"/>
          <w:szCs w:val="28"/>
          <w:lang w:val="en-US"/>
        </w:rPr>
        <w:t xml:space="preserve">1. </w:t>
      </w:r>
      <w:r w:rsidRPr="00B923D5">
        <w:rPr>
          <w:rFonts w:ascii="Times New Roman" w:hAnsi="Times New Roman" w:cs="Times New Roman"/>
          <w:b/>
          <w:color w:val="auto"/>
          <w:sz w:val="28"/>
          <w:szCs w:val="28"/>
        </w:rPr>
        <w:t>Phạm vi điều chỉnh, đối tượng áp dụng</w:t>
      </w:r>
    </w:p>
    <w:p w:rsidR="004F5FD2" w:rsidRPr="004055E8" w:rsidRDefault="004F5FD2" w:rsidP="004F5FD2">
      <w:pPr>
        <w:tabs>
          <w:tab w:val="left" w:pos="720"/>
        </w:tabs>
        <w:spacing w:before="120"/>
        <w:ind w:left="720"/>
        <w:rPr>
          <w:rFonts w:ascii="Times New Roman" w:hAnsi="Times New Roman" w:cs="Times New Roman"/>
          <w:color w:val="auto"/>
          <w:sz w:val="28"/>
          <w:szCs w:val="28"/>
          <w:lang w:val="en-US"/>
        </w:rPr>
      </w:pPr>
      <w:r w:rsidRPr="004055E8">
        <w:rPr>
          <w:rFonts w:ascii="Times New Roman" w:hAnsi="Times New Roman" w:cs="Times New Roman"/>
          <w:bCs/>
          <w:color w:val="auto"/>
          <w:sz w:val="28"/>
          <w:szCs w:val="28"/>
          <w:lang w:val="en-US"/>
        </w:rPr>
        <w:t>1.1. Phạm vi điều chỉnh</w:t>
      </w:r>
    </w:p>
    <w:p w:rsidR="004F5FD2" w:rsidRDefault="004F5FD2" w:rsidP="004F5FD2">
      <w:pPr>
        <w:spacing w:before="120" w:after="120"/>
        <w:ind w:firstLine="567"/>
        <w:jc w:val="both"/>
        <w:rPr>
          <w:rFonts w:ascii="Times New Roman" w:hAnsi="Times New Roman" w:cs="Times New Roman"/>
          <w:bCs/>
          <w:color w:val="auto"/>
          <w:sz w:val="28"/>
          <w:szCs w:val="28"/>
          <w:lang w:val="en-US"/>
        </w:rPr>
      </w:pPr>
      <w:r w:rsidRPr="00B923D5">
        <w:rPr>
          <w:rFonts w:ascii="Times New Roman" w:hAnsi="Times New Roman" w:cs="Times New Roman"/>
          <w:bCs/>
          <w:i/>
          <w:color w:val="auto"/>
          <w:sz w:val="28"/>
          <w:szCs w:val="28"/>
          <w:lang w:val="en-US"/>
        </w:rPr>
        <w:tab/>
      </w:r>
      <w:r w:rsidR="00C31DF1" w:rsidRPr="00C31DF1">
        <w:rPr>
          <w:rStyle w:val="fontstyle01"/>
          <w:color w:val="auto"/>
        </w:rPr>
        <w:t>Nghị quyết này quy định về đối tượng, điều kiện, nguyên tắc và nội dung hỗ trợ đối với các đoàn khách đến tỉnh Gia Lai dự hội nghị, hội thảo.</w:t>
      </w:r>
    </w:p>
    <w:p w:rsidR="004F5FD2" w:rsidRPr="004055E8" w:rsidRDefault="00754A81" w:rsidP="004F5FD2">
      <w:pPr>
        <w:spacing w:before="120" w:after="120"/>
        <w:ind w:firstLine="567"/>
        <w:jc w:val="both"/>
        <w:rPr>
          <w:rFonts w:ascii="Times New Roman" w:hAnsi="Times New Roman" w:cs="Times New Roman"/>
          <w:color w:val="auto"/>
          <w:sz w:val="28"/>
          <w:szCs w:val="28"/>
          <w:lang w:val="en-US"/>
        </w:rPr>
      </w:pPr>
      <w:r>
        <w:rPr>
          <w:rFonts w:ascii="Times New Roman" w:hAnsi="Times New Roman" w:cs="Times New Roman"/>
          <w:bCs/>
          <w:color w:val="auto"/>
          <w:sz w:val="28"/>
          <w:szCs w:val="28"/>
          <w:lang w:val="en-US"/>
        </w:rPr>
        <w:t xml:space="preserve"> </w:t>
      </w:r>
      <w:r w:rsidR="004F5FD2" w:rsidRPr="004055E8">
        <w:rPr>
          <w:rFonts w:ascii="Times New Roman" w:hAnsi="Times New Roman" w:cs="Times New Roman"/>
          <w:bCs/>
          <w:color w:val="auto"/>
          <w:sz w:val="28"/>
          <w:szCs w:val="28"/>
          <w:lang w:val="en-US"/>
        </w:rPr>
        <w:t xml:space="preserve">1.2. </w:t>
      </w:r>
      <w:r w:rsidR="004F5FD2" w:rsidRPr="004055E8">
        <w:rPr>
          <w:rFonts w:ascii="Times New Roman" w:hAnsi="Times New Roman" w:cs="Times New Roman"/>
          <w:color w:val="auto"/>
          <w:sz w:val="28"/>
          <w:szCs w:val="28"/>
          <w:lang w:val="en-US"/>
        </w:rPr>
        <w:t>Đ</w:t>
      </w:r>
      <w:r w:rsidR="004F5FD2" w:rsidRPr="004055E8">
        <w:rPr>
          <w:rFonts w:ascii="Times New Roman" w:hAnsi="Times New Roman" w:cs="Times New Roman"/>
          <w:color w:val="auto"/>
          <w:sz w:val="28"/>
          <w:szCs w:val="28"/>
        </w:rPr>
        <w:t>ối tượng áp dụng</w:t>
      </w:r>
    </w:p>
    <w:p w:rsidR="00C31DF1" w:rsidRDefault="004F5FD2" w:rsidP="004F5FD2">
      <w:pPr>
        <w:spacing w:before="120" w:after="120"/>
        <w:ind w:firstLine="567"/>
        <w:jc w:val="both"/>
        <w:rPr>
          <w:rStyle w:val="fontstyle01"/>
          <w:color w:val="auto"/>
          <w:lang w:val="en-US"/>
        </w:rPr>
      </w:pPr>
      <w:r w:rsidRPr="00B923D5">
        <w:rPr>
          <w:rFonts w:ascii="Times New Roman" w:hAnsi="Times New Roman" w:cs="Times New Roman"/>
          <w:bCs/>
          <w:color w:val="auto"/>
          <w:sz w:val="28"/>
          <w:szCs w:val="28"/>
          <w:lang w:val="en-US"/>
        </w:rPr>
        <w:tab/>
      </w:r>
      <w:r w:rsidR="00C31DF1">
        <w:rPr>
          <w:rFonts w:ascii="Times New Roman" w:hAnsi="Times New Roman" w:cs="Times New Roman"/>
          <w:bCs/>
          <w:color w:val="auto"/>
          <w:sz w:val="28"/>
          <w:szCs w:val="28"/>
          <w:lang w:val="en-US"/>
        </w:rPr>
        <w:t xml:space="preserve">- </w:t>
      </w:r>
      <w:r w:rsidRPr="00F84AA1">
        <w:rPr>
          <w:rStyle w:val="fontstyle01"/>
          <w:color w:val="auto"/>
        </w:rPr>
        <w:t xml:space="preserve">Các doanh nghiệp; các tổ chức xã hội, tổ chức xã hội - nghề nghiệp được thành lập, tổ chức và hoạt động theo </w:t>
      </w:r>
      <w:bookmarkStart w:id="5" w:name="_Hlk226724151"/>
      <w:r w:rsidR="00453809" w:rsidRPr="00453809">
        <w:rPr>
          <w:rStyle w:val="fontstyle01"/>
          <w:color w:val="auto"/>
        </w:rPr>
        <w:t>Nghị định số 126/2024/NĐ-CP ngày 08/10/2024 của Chính phủ</w:t>
      </w:r>
      <w:bookmarkEnd w:id="5"/>
      <w:r w:rsidRPr="00F84AA1">
        <w:rPr>
          <w:rStyle w:val="fontstyle01"/>
          <w:color w:val="auto"/>
        </w:rPr>
        <w:t xml:space="preserve"> Quy định về tổ chức, hoạt động và quản lý hội</w:t>
      </w:r>
      <w:r w:rsidR="00C31DF1">
        <w:rPr>
          <w:rStyle w:val="fontstyle01"/>
          <w:color w:val="auto"/>
          <w:lang w:val="en-US"/>
        </w:rPr>
        <w:t>.</w:t>
      </w:r>
    </w:p>
    <w:p w:rsidR="004F5FD2" w:rsidRPr="00C31DF1" w:rsidRDefault="00C31DF1" w:rsidP="004F5FD2">
      <w:pPr>
        <w:spacing w:before="120" w:after="120"/>
        <w:ind w:firstLine="567"/>
        <w:jc w:val="both"/>
        <w:rPr>
          <w:rFonts w:ascii="Times New Roman" w:hAnsi="Times New Roman" w:cs="Times New Roman"/>
          <w:b/>
          <w:color w:val="auto"/>
          <w:sz w:val="28"/>
          <w:szCs w:val="28"/>
          <w:lang w:val="en-US"/>
        </w:rPr>
      </w:pPr>
      <w:r>
        <w:rPr>
          <w:rStyle w:val="fontstyle01"/>
          <w:color w:val="auto"/>
          <w:lang w:val="en-US"/>
        </w:rPr>
        <w:t>- Các cơ quan, tổ chức có liên quan đến việc thực hiện chính sách hỗ trợ theo quy định của Nghị quyết này.</w:t>
      </w:r>
    </w:p>
    <w:p w:rsidR="004F5FD2" w:rsidRPr="00B923D5" w:rsidRDefault="004F5FD2" w:rsidP="004F5FD2">
      <w:pPr>
        <w:spacing w:before="120" w:after="120"/>
        <w:ind w:firstLine="720"/>
        <w:jc w:val="both"/>
        <w:rPr>
          <w:rFonts w:ascii="Times New Roman" w:hAnsi="Times New Roman" w:cs="Times New Roman"/>
          <w:b/>
          <w:color w:val="auto"/>
          <w:sz w:val="28"/>
          <w:szCs w:val="28"/>
          <w:lang w:val="en-US"/>
        </w:rPr>
      </w:pPr>
      <w:r w:rsidRPr="00B923D5">
        <w:rPr>
          <w:rFonts w:ascii="Times New Roman" w:hAnsi="Times New Roman" w:cs="Times New Roman"/>
          <w:b/>
          <w:color w:val="auto"/>
          <w:sz w:val="28"/>
          <w:szCs w:val="28"/>
        </w:rPr>
        <w:t>2. Bố cục của dự thảo văn bản</w:t>
      </w:r>
    </w:p>
    <w:p w:rsidR="004F5FD2" w:rsidRPr="00B923D5" w:rsidRDefault="004F5FD2" w:rsidP="004F5FD2">
      <w:pPr>
        <w:tabs>
          <w:tab w:val="left" w:pos="720"/>
        </w:tabs>
        <w:spacing w:before="120"/>
        <w:ind w:firstLine="720"/>
        <w:rPr>
          <w:rFonts w:ascii="Times New Roman" w:hAnsi="Times New Roman" w:cs="Times New Roman"/>
          <w:bCs/>
          <w:color w:val="auto"/>
          <w:sz w:val="28"/>
          <w:szCs w:val="28"/>
          <w:lang w:val="en-US"/>
        </w:rPr>
      </w:pPr>
      <w:r w:rsidRPr="00B923D5">
        <w:rPr>
          <w:rFonts w:ascii="Times New Roman" w:hAnsi="Times New Roman" w:cs="Times New Roman"/>
          <w:bCs/>
          <w:color w:val="auto"/>
          <w:sz w:val="28"/>
          <w:szCs w:val="28"/>
          <w:lang w:val="en-US"/>
        </w:rPr>
        <w:t xml:space="preserve">Dự thảo </w:t>
      </w:r>
      <w:r>
        <w:rPr>
          <w:rFonts w:ascii="Times New Roman" w:hAnsi="Times New Roman" w:cs="Times New Roman"/>
          <w:bCs/>
          <w:color w:val="auto"/>
          <w:sz w:val="28"/>
          <w:szCs w:val="28"/>
          <w:lang w:val="en-US"/>
        </w:rPr>
        <w:t>N</w:t>
      </w:r>
      <w:r w:rsidRPr="00B923D5">
        <w:rPr>
          <w:rFonts w:ascii="Times New Roman" w:hAnsi="Times New Roman" w:cs="Times New Roman"/>
          <w:bCs/>
          <w:color w:val="auto"/>
          <w:sz w:val="28"/>
          <w:szCs w:val="28"/>
          <w:lang w:val="en-US"/>
        </w:rPr>
        <w:t xml:space="preserve">ghị quyết gồm </w:t>
      </w:r>
      <w:r>
        <w:rPr>
          <w:rFonts w:ascii="Times New Roman" w:hAnsi="Times New Roman" w:cs="Times New Roman"/>
          <w:bCs/>
          <w:color w:val="auto"/>
          <w:sz w:val="28"/>
          <w:szCs w:val="28"/>
          <w:lang w:val="en-US"/>
        </w:rPr>
        <w:t>0</w:t>
      </w:r>
      <w:r w:rsidR="00C31DF1">
        <w:rPr>
          <w:rFonts w:ascii="Times New Roman" w:hAnsi="Times New Roman" w:cs="Times New Roman"/>
          <w:bCs/>
          <w:color w:val="auto"/>
          <w:sz w:val="28"/>
          <w:szCs w:val="28"/>
          <w:lang w:val="en-US"/>
        </w:rPr>
        <w:t>6</w:t>
      </w:r>
      <w:r w:rsidRPr="00B923D5">
        <w:rPr>
          <w:rFonts w:ascii="Times New Roman" w:hAnsi="Times New Roman" w:cs="Times New Roman"/>
          <w:bCs/>
          <w:color w:val="auto"/>
          <w:sz w:val="28"/>
          <w:szCs w:val="28"/>
          <w:lang w:val="en-US"/>
        </w:rPr>
        <w:t xml:space="preserve"> Điều.</w:t>
      </w:r>
    </w:p>
    <w:p w:rsidR="00812685" w:rsidRDefault="00EB6D12" w:rsidP="00EB6D12">
      <w:pPr>
        <w:tabs>
          <w:tab w:val="left" w:pos="720"/>
        </w:tabs>
        <w:spacing w:before="120"/>
        <w:rPr>
          <w:rFonts w:ascii="Times New Roman" w:hAnsi="Times New Roman" w:cs="Times New Roman"/>
          <w:b/>
          <w:color w:val="auto"/>
          <w:sz w:val="28"/>
          <w:szCs w:val="28"/>
        </w:rPr>
      </w:pPr>
      <w:r w:rsidRPr="00B923D5">
        <w:rPr>
          <w:rFonts w:ascii="Times New Roman" w:hAnsi="Times New Roman" w:cs="Times New Roman"/>
          <w:b/>
          <w:color w:val="auto"/>
          <w:sz w:val="28"/>
          <w:szCs w:val="28"/>
        </w:rPr>
        <w:tab/>
      </w:r>
      <w:r w:rsidR="00812685" w:rsidRPr="00B923D5">
        <w:rPr>
          <w:rFonts w:ascii="Times New Roman" w:hAnsi="Times New Roman" w:cs="Times New Roman"/>
          <w:b/>
          <w:color w:val="auto"/>
          <w:sz w:val="28"/>
          <w:szCs w:val="28"/>
        </w:rPr>
        <w:t>3. Nội dung cơ bản</w:t>
      </w:r>
    </w:p>
    <w:p w:rsidR="004F5FD2" w:rsidRPr="00676C0B" w:rsidRDefault="004F5FD2" w:rsidP="004F5FD2">
      <w:pPr>
        <w:shd w:val="clear" w:color="auto" w:fill="FFFFFF"/>
        <w:spacing w:before="120" w:after="120" w:line="288" w:lineRule="auto"/>
        <w:ind w:firstLine="709"/>
        <w:jc w:val="both"/>
        <w:rPr>
          <w:rFonts w:ascii="Times New Roman" w:hAnsi="Times New Roman"/>
          <w:sz w:val="28"/>
          <w:szCs w:val="28"/>
          <w:lang w:val="pl-PL"/>
        </w:rPr>
      </w:pPr>
      <w:r>
        <w:rPr>
          <w:rFonts w:ascii="Times New Roman" w:hAnsi="Times New Roman" w:cs="Times New Roman"/>
          <w:b/>
          <w:color w:val="auto"/>
          <w:sz w:val="28"/>
          <w:szCs w:val="28"/>
          <w:lang w:val="en-US"/>
        </w:rPr>
        <w:tab/>
      </w:r>
      <w:r w:rsidRPr="00676C0B">
        <w:rPr>
          <w:rFonts w:ascii="Times New Roman" w:hAnsi="Times New Roman"/>
          <w:sz w:val="28"/>
          <w:szCs w:val="28"/>
          <w:lang w:val="pl-PL"/>
        </w:rPr>
        <w:t>3.</w:t>
      </w:r>
      <w:r>
        <w:rPr>
          <w:rFonts w:ascii="Times New Roman" w:hAnsi="Times New Roman"/>
          <w:sz w:val="28"/>
          <w:szCs w:val="28"/>
          <w:lang w:val="pl-PL"/>
        </w:rPr>
        <w:t>1.</w:t>
      </w:r>
      <w:r w:rsidRPr="00676C0B">
        <w:rPr>
          <w:rFonts w:ascii="Times New Roman" w:hAnsi="Times New Roman"/>
          <w:sz w:val="28"/>
          <w:szCs w:val="28"/>
          <w:lang w:val="pl-PL"/>
        </w:rPr>
        <w:t xml:space="preserve"> </w:t>
      </w:r>
      <w:bookmarkStart w:id="6" w:name="_Hlk169849967"/>
      <w:r w:rsidRPr="00676C0B">
        <w:rPr>
          <w:rFonts w:ascii="Times New Roman" w:hAnsi="Times New Roman"/>
          <w:sz w:val="28"/>
          <w:szCs w:val="28"/>
          <w:lang w:val="pl-PL"/>
        </w:rPr>
        <w:t xml:space="preserve">Điều kiện, nguyên tắc hỗ trợ </w:t>
      </w:r>
    </w:p>
    <w:p w:rsidR="004F5FD2" w:rsidRPr="00676C0B" w:rsidRDefault="004F5FD2" w:rsidP="004F5FD2">
      <w:pPr>
        <w:shd w:val="clear" w:color="auto" w:fill="FFFFFF"/>
        <w:spacing w:before="120" w:after="120" w:line="288" w:lineRule="auto"/>
        <w:ind w:firstLine="709"/>
        <w:jc w:val="both"/>
        <w:rPr>
          <w:rFonts w:ascii="Times New Roman" w:hAnsi="Times New Roman"/>
          <w:sz w:val="28"/>
          <w:szCs w:val="28"/>
          <w:lang w:val="pl-PL"/>
        </w:rPr>
      </w:pPr>
      <w:r w:rsidRPr="00676C0B">
        <w:rPr>
          <w:rFonts w:ascii="Times New Roman" w:hAnsi="Times New Roman"/>
          <w:sz w:val="28"/>
          <w:szCs w:val="28"/>
          <w:lang w:val="pl-PL"/>
        </w:rPr>
        <w:t xml:space="preserve">a) Điều kiện hỗ trợ: Đoàn khách đến tỉnh </w:t>
      </w:r>
      <w:r>
        <w:rPr>
          <w:rFonts w:ascii="Times New Roman" w:hAnsi="Times New Roman"/>
          <w:sz w:val="28"/>
          <w:szCs w:val="28"/>
        </w:rPr>
        <w:t>Gia Lai</w:t>
      </w:r>
      <w:r w:rsidRPr="00676C0B">
        <w:rPr>
          <w:rFonts w:ascii="Times New Roman" w:hAnsi="Times New Roman"/>
          <w:sz w:val="28"/>
          <w:szCs w:val="28"/>
          <w:lang w:val="pl-PL"/>
        </w:rPr>
        <w:t xml:space="preserve"> tham dự hội nghị, hội thảo có số lượng tối thiểu là 100 khách (không kể khách mời trong tỉnh)</w:t>
      </w:r>
      <w:bookmarkEnd w:id="6"/>
      <w:r w:rsidRPr="00676C0B">
        <w:rPr>
          <w:rFonts w:ascii="Times New Roman" w:hAnsi="Times New Roman"/>
          <w:sz w:val="28"/>
          <w:szCs w:val="28"/>
          <w:lang w:val="pl-PL"/>
        </w:rPr>
        <w:t xml:space="preserve">. </w:t>
      </w:r>
    </w:p>
    <w:p w:rsidR="004F5FD2" w:rsidRPr="00676C0B" w:rsidRDefault="004F5FD2" w:rsidP="004F5FD2">
      <w:pPr>
        <w:spacing w:before="120" w:after="120" w:line="288" w:lineRule="auto"/>
        <w:ind w:firstLine="720"/>
        <w:jc w:val="both"/>
        <w:rPr>
          <w:rFonts w:ascii="Times New Roman" w:hAnsi="Times New Roman"/>
          <w:bCs/>
          <w:sz w:val="28"/>
          <w:szCs w:val="28"/>
          <w:lang w:val="pl-PL"/>
        </w:rPr>
      </w:pPr>
      <w:r w:rsidRPr="00676C0B">
        <w:rPr>
          <w:rFonts w:ascii="Times New Roman" w:hAnsi="Times New Roman"/>
          <w:bCs/>
          <w:sz w:val="28"/>
          <w:szCs w:val="28"/>
        </w:rPr>
        <w:t>b)</w:t>
      </w:r>
      <w:r w:rsidRPr="00676C0B">
        <w:rPr>
          <w:rFonts w:ascii="Times New Roman" w:hAnsi="Times New Roman"/>
          <w:bCs/>
          <w:sz w:val="28"/>
          <w:szCs w:val="28"/>
          <w:lang w:val="pl-PL"/>
        </w:rPr>
        <w:t xml:space="preserve"> Nguyên tắc hỗ trợ</w:t>
      </w:r>
    </w:p>
    <w:p w:rsidR="004F5FD2" w:rsidRPr="00676C0B" w:rsidRDefault="004F5FD2" w:rsidP="004F5FD2">
      <w:pPr>
        <w:spacing w:before="120" w:after="120" w:line="288" w:lineRule="auto"/>
        <w:ind w:firstLine="720"/>
        <w:jc w:val="both"/>
        <w:rPr>
          <w:rFonts w:ascii="Times New Roman" w:hAnsi="Times New Roman"/>
          <w:sz w:val="28"/>
          <w:szCs w:val="28"/>
        </w:rPr>
      </w:pPr>
      <w:r w:rsidRPr="00676C0B">
        <w:rPr>
          <w:rFonts w:ascii="Times New Roman" w:hAnsi="Times New Roman"/>
          <w:sz w:val="28"/>
          <w:szCs w:val="28"/>
        </w:rPr>
        <w:t>- Đảm bảo đúng đối tượng, công khai, minh bạch, tránh trục lợi chính sách.</w:t>
      </w:r>
    </w:p>
    <w:p w:rsidR="004F5FD2" w:rsidRPr="00676C0B" w:rsidRDefault="004F5FD2" w:rsidP="004F5FD2">
      <w:pPr>
        <w:spacing w:before="120" w:after="120" w:line="288" w:lineRule="auto"/>
        <w:ind w:firstLine="720"/>
        <w:jc w:val="both"/>
        <w:rPr>
          <w:rFonts w:ascii="Times New Roman" w:hAnsi="Times New Roman"/>
          <w:sz w:val="28"/>
          <w:szCs w:val="28"/>
        </w:rPr>
      </w:pPr>
      <w:r w:rsidRPr="00676C0B">
        <w:rPr>
          <w:rFonts w:ascii="Times New Roman" w:hAnsi="Times New Roman"/>
          <w:sz w:val="28"/>
          <w:szCs w:val="28"/>
        </w:rPr>
        <w:t>- Việc hỗ trợ được thực hiện khi có đủ hồ sơ hợp lệ theo quy định.</w:t>
      </w:r>
    </w:p>
    <w:p w:rsidR="004F5FD2" w:rsidRPr="00676C0B" w:rsidRDefault="004F5FD2" w:rsidP="004F5FD2">
      <w:pPr>
        <w:shd w:val="clear" w:color="auto" w:fill="FFFFFF"/>
        <w:spacing w:before="120" w:after="120" w:line="288" w:lineRule="auto"/>
        <w:ind w:firstLine="709"/>
        <w:jc w:val="both"/>
        <w:rPr>
          <w:rFonts w:ascii="Times New Roman" w:hAnsi="Times New Roman"/>
          <w:sz w:val="28"/>
          <w:szCs w:val="28"/>
        </w:rPr>
      </w:pPr>
      <w:r>
        <w:rPr>
          <w:rFonts w:ascii="Times New Roman" w:hAnsi="Times New Roman"/>
          <w:sz w:val="28"/>
          <w:szCs w:val="28"/>
          <w:lang w:val="en-US"/>
        </w:rPr>
        <w:t>3.2</w:t>
      </w:r>
      <w:r w:rsidRPr="00676C0B">
        <w:rPr>
          <w:rFonts w:ascii="Times New Roman" w:hAnsi="Times New Roman"/>
          <w:sz w:val="28"/>
          <w:szCs w:val="28"/>
        </w:rPr>
        <w:t xml:space="preserve">. Nội dung hỗ trợ </w:t>
      </w:r>
    </w:p>
    <w:p w:rsidR="004F5FD2" w:rsidRPr="00676C0B" w:rsidRDefault="004F5FD2" w:rsidP="004F5FD2">
      <w:pPr>
        <w:spacing w:before="120" w:line="252" w:lineRule="auto"/>
        <w:ind w:firstLine="720"/>
        <w:jc w:val="both"/>
        <w:rPr>
          <w:rFonts w:ascii="Times New Roman" w:hAnsi="Times New Roman"/>
          <w:sz w:val="28"/>
          <w:szCs w:val="28"/>
        </w:rPr>
      </w:pPr>
      <w:r w:rsidRPr="00676C0B">
        <w:rPr>
          <w:rFonts w:ascii="Times New Roman" w:hAnsi="Times New Roman"/>
          <w:sz w:val="28"/>
          <w:szCs w:val="28"/>
        </w:rPr>
        <w:lastRenderedPageBreak/>
        <w:t>a) Hỗ trợ tiền thuê hội trường, phòng họp tại Trung tâm Hội nghị tỉnh: Hỗ trợ 50% theo đơn giá thuê (không bao gồm chi phí thuê màn hình led).</w:t>
      </w:r>
    </w:p>
    <w:p w:rsidR="004F5FD2" w:rsidRPr="00676C0B" w:rsidRDefault="004F5FD2" w:rsidP="004F5FD2">
      <w:pPr>
        <w:spacing w:before="120" w:line="252" w:lineRule="auto"/>
        <w:ind w:firstLine="720"/>
        <w:jc w:val="both"/>
        <w:rPr>
          <w:rFonts w:ascii="Times New Roman" w:hAnsi="Times New Roman"/>
          <w:sz w:val="28"/>
          <w:szCs w:val="28"/>
        </w:rPr>
      </w:pPr>
      <w:r w:rsidRPr="00676C0B">
        <w:rPr>
          <w:rFonts w:ascii="Times New Roman" w:hAnsi="Times New Roman"/>
          <w:sz w:val="28"/>
          <w:szCs w:val="28"/>
        </w:rPr>
        <w:t>b) Hỗ trợ chi phí tổ chức chương trình biểu diễn nghệ thuật truyền thống phục vụ hội nghị, hội thảo</w:t>
      </w:r>
    </w:p>
    <w:p w:rsidR="004F5FD2" w:rsidRPr="00676C0B" w:rsidRDefault="004F5FD2" w:rsidP="004F5FD2">
      <w:pPr>
        <w:spacing w:before="120" w:line="252" w:lineRule="auto"/>
        <w:ind w:firstLine="720"/>
        <w:jc w:val="both"/>
        <w:rPr>
          <w:rFonts w:ascii="Times New Roman" w:hAnsi="Times New Roman"/>
          <w:sz w:val="28"/>
          <w:szCs w:val="28"/>
        </w:rPr>
      </w:pPr>
      <w:r w:rsidRPr="00676C0B">
        <w:rPr>
          <w:rFonts w:ascii="Times New Roman" w:hAnsi="Times New Roman"/>
          <w:sz w:val="28"/>
          <w:szCs w:val="28"/>
        </w:rPr>
        <w:t xml:space="preserve">Hỗ trợ 50% chi phí biểu diễn nghệ thuật truyền thống do </w:t>
      </w:r>
      <w:r w:rsidR="00453809" w:rsidRPr="00453809">
        <w:rPr>
          <w:rFonts w:ascii="Times New Roman" w:hAnsi="Times New Roman"/>
          <w:sz w:val="28"/>
          <w:szCs w:val="28"/>
        </w:rPr>
        <w:t>Sở Văn hóa, Thể thao và Du lịch</w:t>
      </w:r>
      <w:r w:rsidRPr="00676C0B">
        <w:rPr>
          <w:rFonts w:ascii="Times New Roman" w:hAnsi="Times New Roman"/>
          <w:sz w:val="28"/>
          <w:szCs w:val="28"/>
        </w:rPr>
        <w:t xml:space="preserve"> </w:t>
      </w:r>
      <w:r w:rsidR="009F661D">
        <w:rPr>
          <w:rFonts w:ascii="Times New Roman" w:hAnsi="Times New Roman"/>
          <w:sz w:val="28"/>
          <w:szCs w:val="28"/>
          <w:lang w:val="en-US"/>
        </w:rPr>
        <w:t xml:space="preserve">tỉnh Gia Lai </w:t>
      </w:r>
      <w:bookmarkStart w:id="7" w:name="_GoBack"/>
      <w:bookmarkEnd w:id="7"/>
      <w:r w:rsidRPr="00676C0B">
        <w:rPr>
          <w:rFonts w:ascii="Times New Roman" w:hAnsi="Times New Roman"/>
          <w:sz w:val="28"/>
          <w:szCs w:val="28"/>
        </w:rPr>
        <w:t>thực hiện, nhưng không quá 8.000.000 đồng/chương trình.</w:t>
      </w:r>
    </w:p>
    <w:p w:rsidR="004F5FD2" w:rsidRPr="00676C0B" w:rsidRDefault="004F5FD2" w:rsidP="004F5FD2">
      <w:pPr>
        <w:spacing w:before="120" w:after="120" w:line="288" w:lineRule="auto"/>
        <w:ind w:firstLine="720"/>
        <w:jc w:val="both"/>
        <w:rPr>
          <w:rFonts w:ascii="Times New Roman" w:hAnsi="Times New Roman"/>
          <w:sz w:val="28"/>
          <w:szCs w:val="28"/>
        </w:rPr>
      </w:pPr>
      <w:r>
        <w:rPr>
          <w:rFonts w:ascii="Times New Roman" w:hAnsi="Times New Roman"/>
          <w:sz w:val="28"/>
          <w:szCs w:val="28"/>
          <w:lang w:val="en-US"/>
        </w:rPr>
        <w:t>3.3</w:t>
      </w:r>
      <w:r w:rsidRPr="00676C0B">
        <w:rPr>
          <w:rFonts w:ascii="Times New Roman" w:hAnsi="Times New Roman"/>
          <w:sz w:val="28"/>
          <w:szCs w:val="28"/>
        </w:rPr>
        <w:t>. Nguồn kinh phí thực hiện</w:t>
      </w:r>
    </w:p>
    <w:p w:rsidR="004F5FD2" w:rsidRPr="00676C0B" w:rsidRDefault="004F5FD2" w:rsidP="004F5FD2">
      <w:pPr>
        <w:spacing w:before="120" w:after="120" w:line="288" w:lineRule="auto"/>
        <w:ind w:firstLine="720"/>
        <w:jc w:val="both"/>
        <w:rPr>
          <w:szCs w:val="28"/>
        </w:rPr>
      </w:pPr>
      <w:bookmarkStart w:id="8" w:name="_Hlk226714392"/>
      <w:r w:rsidRPr="00676C0B">
        <w:rPr>
          <w:rFonts w:ascii="Times New Roman" w:hAnsi="Times New Roman"/>
          <w:sz w:val="28"/>
          <w:szCs w:val="28"/>
        </w:rPr>
        <w:t>Từ nguồn Ngân sách tỉnh và nguồn vốn huy động hợp pháp khác theo quy định của pháp luật.</w:t>
      </w:r>
    </w:p>
    <w:bookmarkEnd w:id="8"/>
    <w:p w:rsidR="00E33E65" w:rsidRPr="00B923D5" w:rsidRDefault="0017699C" w:rsidP="00E33E65">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lang w:val="en-US"/>
        </w:rPr>
        <w:tab/>
      </w:r>
      <w:r w:rsidR="00EF0CD4" w:rsidRPr="00B923D5">
        <w:rPr>
          <w:rFonts w:ascii="Times New Roman" w:hAnsi="Times New Roman" w:cs="Times New Roman"/>
          <w:b/>
          <w:bCs/>
          <w:color w:val="auto"/>
          <w:sz w:val="28"/>
          <w:szCs w:val="28"/>
        </w:rPr>
        <w:t>V</w:t>
      </w:r>
      <w:r w:rsidR="00812685" w:rsidRPr="00B923D5">
        <w:rPr>
          <w:rFonts w:ascii="Times New Roman" w:hAnsi="Times New Roman" w:cs="Times New Roman"/>
          <w:b/>
          <w:bCs/>
          <w:color w:val="auto"/>
          <w:sz w:val="28"/>
          <w:szCs w:val="28"/>
        </w:rPr>
        <w:t>. DỰ KIẾN NGUỒN LỰC, ĐIỀU KIỆN BẢO ĐẢM CHO VIỆC THI HÀNH VĂN B</w:t>
      </w:r>
      <w:r w:rsidR="00C93F98" w:rsidRPr="00B923D5">
        <w:rPr>
          <w:rFonts w:ascii="Times New Roman" w:hAnsi="Times New Roman" w:cs="Times New Roman"/>
          <w:b/>
          <w:bCs/>
          <w:color w:val="auto"/>
          <w:sz w:val="28"/>
          <w:szCs w:val="28"/>
        </w:rPr>
        <w:t>ẢN VÀ THỜI GIAN TRÌNH THÔNG QUA</w:t>
      </w:r>
    </w:p>
    <w:p w:rsidR="00E33E65" w:rsidRPr="00B923D5" w:rsidRDefault="00E33E65" w:rsidP="00E33E65">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lang w:val="en-US"/>
        </w:rPr>
        <w:tab/>
      </w:r>
      <w:r w:rsidRPr="00B923D5">
        <w:rPr>
          <w:rFonts w:ascii="Times New Roman" w:hAnsi="Times New Roman" w:cs="Times New Roman"/>
          <w:b/>
          <w:bCs/>
          <w:color w:val="auto"/>
          <w:sz w:val="28"/>
          <w:szCs w:val="28"/>
        </w:rPr>
        <w:t>1. Dự kiến nguồn lực</w:t>
      </w:r>
    </w:p>
    <w:p w:rsidR="00E33E65" w:rsidRPr="00B923D5" w:rsidRDefault="00E33E65" w:rsidP="00E33E65">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Cs/>
          <w:color w:val="auto"/>
          <w:sz w:val="28"/>
          <w:szCs w:val="28"/>
          <w:lang w:val="en-US"/>
        </w:rPr>
        <w:tab/>
      </w:r>
      <w:r w:rsidRPr="00B923D5">
        <w:rPr>
          <w:rFonts w:ascii="Times New Roman" w:hAnsi="Times New Roman" w:cs="Times New Roman"/>
          <w:bCs/>
          <w:color w:val="auto"/>
          <w:sz w:val="28"/>
          <w:szCs w:val="28"/>
        </w:rPr>
        <w:t xml:space="preserve">Nhân lực đảm bảo thi hành: Các sở, ban, ngành; </w:t>
      </w:r>
      <w:r w:rsidR="00EB6D12" w:rsidRPr="00B923D5">
        <w:rPr>
          <w:rFonts w:ascii="Times New Roman" w:hAnsi="Times New Roman" w:cs="Times New Roman"/>
          <w:bCs/>
          <w:color w:val="auto"/>
          <w:sz w:val="28"/>
          <w:szCs w:val="28"/>
          <w:lang w:val="en-US"/>
        </w:rPr>
        <w:t>c</w:t>
      </w:r>
      <w:r w:rsidR="00EB6D12" w:rsidRPr="00B923D5">
        <w:rPr>
          <w:rFonts w:ascii="Times New Roman" w:hAnsi="Times New Roman" w:cs="Times New Roman"/>
          <w:bCs/>
          <w:color w:val="auto"/>
          <w:sz w:val="28"/>
          <w:szCs w:val="28"/>
        </w:rPr>
        <w:t xml:space="preserve">ác doanh nghiệp; các tổ chức xã hội, tổ chức xã hội - nghề nghiệp được thành lập, tổ chức và hoạt động theo </w:t>
      </w:r>
      <w:r w:rsidR="00453809" w:rsidRPr="00453809">
        <w:rPr>
          <w:rFonts w:ascii="Times New Roman" w:hAnsi="Times New Roman" w:cs="Times New Roman"/>
          <w:bCs/>
          <w:color w:val="auto"/>
          <w:sz w:val="28"/>
          <w:szCs w:val="28"/>
        </w:rPr>
        <w:t>Nghị định số 126/2024/NĐ-CP ngày 08/10/2024 của Chính phủ</w:t>
      </w:r>
      <w:r w:rsidR="00EB6D12" w:rsidRPr="00B923D5">
        <w:rPr>
          <w:rFonts w:ascii="Times New Roman" w:hAnsi="Times New Roman" w:cs="Times New Roman"/>
          <w:bCs/>
          <w:color w:val="auto"/>
          <w:sz w:val="28"/>
          <w:szCs w:val="28"/>
        </w:rPr>
        <w:t xml:space="preserve"> Quy định về tổ chức, hoạt động và quản lý hội</w:t>
      </w:r>
      <w:r w:rsidR="00EB6D12" w:rsidRPr="00B923D5">
        <w:rPr>
          <w:rFonts w:ascii="Times New Roman" w:hAnsi="Times New Roman" w:cs="Times New Roman"/>
          <w:bCs/>
          <w:color w:val="auto"/>
          <w:sz w:val="28"/>
          <w:szCs w:val="28"/>
          <w:lang w:val="en-US"/>
        </w:rPr>
        <w:t xml:space="preserve"> </w:t>
      </w:r>
      <w:r w:rsidRPr="00B923D5">
        <w:rPr>
          <w:rFonts w:ascii="Times New Roman" w:hAnsi="Times New Roman" w:cs="Times New Roman"/>
          <w:bCs/>
          <w:color w:val="auto"/>
          <w:sz w:val="28"/>
          <w:szCs w:val="28"/>
        </w:rPr>
        <w:t>và các cơ quan, đơn vị có liên quan.</w:t>
      </w:r>
    </w:p>
    <w:p w:rsidR="00A45BAA" w:rsidRDefault="00E33E65" w:rsidP="00E33E65">
      <w:pPr>
        <w:tabs>
          <w:tab w:val="left" w:pos="720"/>
        </w:tabs>
        <w:spacing w:before="120"/>
        <w:jc w:val="both"/>
        <w:rPr>
          <w:rFonts w:ascii="Times New Roman" w:hAnsi="Times New Roman" w:cs="Times New Roman"/>
          <w:bCs/>
          <w:color w:val="auto"/>
          <w:sz w:val="28"/>
          <w:szCs w:val="28"/>
          <w:lang w:val="en-US"/>
        </w:rPr>
      </w:pPr>
      <w:r w:rsidRPr="00B923D5">
        <w:rPr>
          <w:rFonts w:ascii="Times New Roman" w:hAnsi="Times New Roman" w:cs="Times New Roman"/>
          <w:b/>
          <w:bCs/>
          <w:color w:val="auto"/>
          <w:sz w:val="28"/>
          <w:szCs w:val="28"/>
          <w:lang w:val="en-US"/>
        </w:rPr>
        <w:tab/>
      </w:r>
      <w:r w:rsidRPr="00B923D5">
        <w:rPr>
          <w:rFonts w:ascii="Times New Roman" w:hAnsi="Times New Roman" w:cs="Times New Roman"/>
          <w:bCs/>
          <w:color w:val="auto"/>
          <w:sz w:val="28"/>
          <w:szCs w:val="28"/>
        </w:rPr>
        <w:t>Nguồn lực về kinh phí đảm bảo thi hành:</w:t>
      </w:r>
      <w:r w:rsidR="007B5EE2">
        <w:rPr>
          <w:lang w:val="en-US"/>
        </w:rPr>
        <w:t xml:space="preserve"> </w:t>
      </w:r>
      <w:r w:rsidR="007B5EE2" w:rsidRPr="007B5EE2">
        <w:rPr>
          <w:rFonts w:ascii="Times New Roman" w:hAnsi="Times New Roman" w:cs="Times New Roman"/>
          <w:bCs/>
          <w:color w:val="auto"/>
          <w:sz w:val="28"/>
          <w:szCs w:val="28"/>
        </w:rPr>
        <w:t>Từ nguồn Ngân sách tỉnh và nguồn vốn huy động hợp pháp khác theo quy định của pháp luật.</w:t>
      </w:r>
    </w:p>
    <w:p w:rsidR="00E33E65" w:rsidRPr="00B923D5" w:rsidRDefault="00E33E65" w:rsidP="00E33E65">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lang w:val="en-US"/>
        </w:rPr>
        <w:tab/>
      </w:r>
      <w:r w:rsidRPr="00B923D5">
        <w:rPr>
          <w:rFonts w:ascii="Times New Roman" w:hAnsi="Times New Roman" w:cs="Times New Roman"/>
          <w:b/>
          <w:bCs/>
          <w:color w:val="auto"/>
          <w:sz w:val="28"/>
          <w:szCs w:val="28"/>
        </w:rPr>
        <w:t>2. Điều kiện đảm bảo cho việc thi hành Nghị quyết</w:t>
      </w:r>
    </w:p>
    <w:p w:rsidR="00E33E65" w:rsidRPr="00B923D5" w:rsidRDefault="00E33E65" w:rsidP="00E33E65">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lang w:val="en-US"/>
        </w:rPr>
        <w:tab/>
      </w:r>
      <w:r w:rsidRPr="00B923D5">
        <w:rPr>
          <w:rFonts w:ascii="Times New Roman" w:hAnsi="Times New Roman" w:cs="Times New Roman"/>
          <w:bCs/>
          <w:color w:val="auto"/>
          <w:sz w:val="28"/>
          <w:szCs w:val="28"/>
        </w:rPr>
        <w:t>Giao Ủy ban nhân dân tỉnh tổ chức triển khai thực hiện Nghị quyết của Hội đồng nhân dân tỉnh.</w:t>
      </w:r>
    </w:p>
    <w:p w:rsidR="00E33E65" w:rsidRPr="00B923D5" w:rsidRDefault="00BB7643" w:rsidP="0017699C">
      <w:pPr>
        <w:tabs>
          <w:tab w:val="left" w:pos="720"/>
        </w:tabs>
        <w:spacing w:before="120"/>
        <w:jc w:val="both"/>
        <w:rPr>
          <w:rFonts w:ascii="Times New Roman" w:hAnsi="Times New Roman" w:cs="Times New Roman"/>
          <w:b/>
          <w:bCs/>
          <w:color w:val="auto"/>
          <w:sz w:val="28"/>
          <w:szCs w:val="28"/>
          <w:lang w:val="en-US"/>
        </w:rPr>
      </w:pPr>
      <w:r w:rsidRPr="00B923D5">
        <w:rPr>
          <w:rFonts w:ascii="Times New Roman" w:hAnsi="Times New Roman" w:cs="Times New Roman"/>
          <w:b/>
          <w:bCs/>
          <w:color w:val="auto"/>
          <w:sz w:val="28"/>
          <w:szCs w:val="28"/>
          <w:lang w:val="en-US"/>
        </w:rPr>
        <w:tab/>
        <w:t>3. Thời gian trình thông qua Nghị quyết</w:t>
      </w:r>
    </w:p>
    <w:p w:rsidR="00BB7643" w:rsidRPr="00B923D5" w:rsidRDefault="00BB7643" w:rsidP="0017699C">
      <w:pPr>
        <w:tabs>
          <w:tab w:val="left" w:pos="720"/>
        </w:tabs>
        <w:spacing w:before="120"/>
        <w:jc w:val="both"/>
        <w:rPr>
          <w:rFonts w:ascii="Times New Roman" w:hAnsi="Times New Roman" w:cs="Times New Roman"/>
          <w:bCs/>
          <w:color w:val="auto"/>
          <w:sz w:val="28"/>
          <w:szCs w:val="28"/>
          <w:lang w:val="en-US"/>
        </w:rPr>
      </w:pPr>
      <w:r w:rsidRPr="00B923D5">
        <w:rPr>
          <w:rFonts w:ascii="Times New Roman" w:hAnsi="Times New Roman" w:cs="Times New Roman"/>
          <w:b/>
          <w:bCs/>
          <w:color w:val="auto"/>
          <w:sz w:val="28"/>
          <w:szCs w:val="28"/>
          <w:lang w:val="en-US"/>
        </w:rPr>
        <w:tab/>
      </w:r>
      <w:r w:rsidRPr="00B923D5">
        <w:rPr>
          <w:rFonts w:ascii="Times New Roman" w:hAnsi="Times New Roman" w:cs="Times New Roman"/>
          <w:bCs/>
          <w:color w:val="auto"/>
          <w:sz w:val="28"/>
          <w:szCs w:val="28"/>
          <w:lang w:val="en-US"/>
        </w:rPr>
        <w:t xml:space="preserve">Dự kiến trình Hội đồng nhân dân tỉnh xem xét thông qua tại </w:t>
      </w:r>
      <w:r w:rsidR="003144C8" w:rsidRPr="00B923D5">
        <w:rPr>
          <w:rFonts w:ascii="Times New Roman" w:hAnsi="Times New Roman" w:cs="Times New Roman"/>
          <w:bCs/>
          <w:color w:val="auto"/>
          <w:sz w:val="28"/>
          <w:szCs w:val="28"/>
          <w:lang w:val="en-US"/>
        </w:rPr>
        <w:t>Kỳ họp thường lệ giữa năm 202</w:t>
      </w:r>
      <w:r w:rsidR="00EB6D12" w:rsidRPr="00B923D5">
        <w:rPr>
          <w:rFonts w:ascii="Times New Roman" w:hAnsi="Times New Roman" w:cs="Times New Roman"/>
          <w:bCs/>
          <w:color w:val="auto"/>
          <w:sz w:val="28"/>
          <w:szCs w:val="28"/>
          <w:lang w:val="en-US"/>
        </w:rPr>
        <w:t>6</w:t>
      </w:r>
      <w:r w:rsidR="003144C8" w:rsidRPr="00B923D5">
        <w:rPr>
          <w:rFonts w:ascii="Times New Roman" w:hAnsi="Times New Roman" w:cs="Times New Roman"/>
          <w:bCs/>
          <w:color w:val="auto"/>
          <w:sz w:val="28"/>
          <w:szCs w:val="28"/>
          <w:lang w:val="en-US"/>
        </w:rPr>
        <w:t xml:space="preserve"> của Hội đồng nhân dân tỉnh khóa XI</w:t>
      </w:r>
      <w:r w:rsidR="00EB6D12" w:rsidRPr="00B923D5">
        <w:rPr>
          <w:rFonts w:ascii="Times New Roman" w:hAnsi="Times New Roman" w:cs="Times New Roman"/>
          <w:bCs/>
          <w:color w:val="auto"/>
          <w:sz w:val="28"/>
          <w:szCs w:val="28"/>
          <w:lang w:val="en-US"/>
        </w:rPr>
        <w:t>I</w:t>
      </w:r>
      <w:r w:rsidR="003144C8" w:rsidRPr="00B923D5">
        <w:rPr>
          <w:rFonts w:ascii="Times New Roman" w:hAnsi="Times New Roman" w:cs="Times New Roman"/>
          <w:bCs/>
          <w:color w:val="auto"/>
          <w:sz w:val="28"/>
          <w:szCs w:val="28"/>
          <w:lang w:val="en-US"/>
        </w:rPr>
        <w:t>I, nhiệm kỳ 202</w:t>
      </w:r>
      <w:r w:rsidR="00EB6D12" w:rsidRPr="00B923D5">
        <w:rPr>
          <w:rFonts w:ascii="Times New Roman" w:hAnsi="Times New Roman" w:cs="Times New Roman"/>
          <w:bCs/>
          <w:color w:val="auto"/>
          <w:sz w:val="28"/>
          <w:szCs w:val="28"/>
          <w:lang w:val="en-US"/>
        </w:rPr>
        <w:t>6</w:t>
      </w:r>
      <w:r w:rsidR="003144C8" w:rsidRPr="00B923D5">
        <w:rPr>
          <w:rFonts w:ascii="Times New Roman" w:hAnsi="Times New Roman" w:cs="Times New Roman"/>
          <w:bCs/>
          <w:color w:val="auto"/>
          <w:sz w:val="28"/>
          <w:szCs w:val="28"/>
          <w:lang w:val="en-US"/>
        </w:rPr>
        <w:t>-20</w:t>
      </w:r>
      <w:r w:rsidR="00EB6D12" w:rsidRPr="00B923D5">
        <w:rPr>
          <w:rFonts w:ascii="Times New Roman" w:hAnsi="Times New Roman" w:cs="Times New Roman"/>
          <w:bCs/>
          <w:color w:val="auto"/>
          <w:sz w:val="28"/>
          <w:szCs w:val="28"/>
          <w:lang w:val="en-US"/>
        </w:rPr>
        <w:t>31</w:t>
      </w:r>
      <w:r w:rsidR="003144C8" w:rsidRPr="00B923D5">
        <w:rPr>
          <w:rFonts w:ascii="Times New Roman" w:hAnsi="Times New Roman" w:cs="Times New Roman"/>
          <w:bCs/>
          <w:color w:val="auto"/>
          <w:sz w:val="28"/>
          <w:szCs w:val="28"/>
          <w:lang w:val="en-US"/>
        </w:rPr>
        <w:t>.</w:t>
      </w:r>
    </w:p>
    <w:p w:rsidR="00812685" w:rsidRPr="00B923D5" w:rsidRDefault="00812685" w:rsidP="003144C8">
      <w:pPr>
        <w:tabs>
          <w:tab w:val="left" w:pos="720"/>
        </w:tabs>
        <w:spacing w:before="120"/>
        <w:ind w:firstLine="720"/>
        <w:jc w:val="both"/>
        <w:rPr>
          <w:rFonts w:ascii="Times New Roman" w:hAnsi="Times New Roman" w:cs="Times New Roman"/>
          <w:b/>
          <w:bCs/>
          <w:color w:val="auto"/>
          <w:sz w:val="28"/>
          <w:szCs w:val="28"/>
          <w:lang w:val="en-US"/>
        </w:rPr>
      </w:pPr>
      <w:r w:rsidRPr="00B923D5">
        <w:rPr>
          <w:rFonts w:ascii="Times New Roman" w:hAnsi="Times New Roman" w:cs="Times New Roman"/>
          <w:color w:val="auto"/>
          <w:sz w:val="28"/>
          <w:szCs w:val="28"/>
        </w:rPr>
        <w:t xml:space="preserve">Trên đây là Tờ trình về </w:t>
      </w:r>
      <w:r w:rsidR="007B5EE2" w:rsidRPr="007B5EE2">
        <w:rPr>
          <w:rFonts w:ascii="Times New Roman" w:hAnsi="Times New Roman" w:cs="Times New Roman"/>
          <w:color w:val="auto"/>
          <w:sz w:val="28"/>
          <w:szCs w:val="28"/>
        </w:rPr>
        <w:t>việc ban hành Nghị quyết của Hội đồng nhân dân tỉnh Quy định Chính sách hỗ trợ thu hút đoàn khách đến tỉnh Gia Lai dự hội nghị, hội thảo</w:t>
      </w:r>
      <w:r w:rsidR="00BD3583">
        <w:rPr>
          <w:rStyle w:val="fontstyle01"/>
          <w:color w:val="auto"/>
          <w:lang w:val="en-US"/>
        </w:rPr>
        <w:t>.</w:t>
      </w:r>
      <w:r w:rsidRPr="00B923D5">
        <w:rPr>
          <w:rFonts w:ascii="Times New Roman" w:hAnsi="Times New Roman" w:cs="Times New Roman"/>
          <w:color w:val="auto"/>
          <w:sz w:val="28"/>
          <w:szCs w:val="28"/>
        </w:rPr>
        <w:t xml:space="preserve"> </w:t>
      </w:r>
      <w:r w:rsidR="003144C8" w:rsidRPr="00B923D5">
        <w:rPr>
          <w:rFonts w:ascii="Times New Roman" w:hAnsi="Times New Roman" w:cs="Times New Roman"/>
          <w:color w:val="auto"/>
          <w:sz w:val="28"/>
          <w:szCs w:val="28"/>
          <w:lang w:val="en-US"/>
        </w:rPr>
        <w:t xml:space="preserve">Ủy ban nhân dân tỉnh </w:t>
      </w:r>
      <w:r w:rsidRPr="00B923D5">
        <w:rPr>
          <w:rFonts w:ascii="Times New Roman" w:hAnsi="Times New Roman" w:cs="Times New Roman"/>
          <w:color w:val="auto"/>
          <w:sz w:val="28"/>
          <w:szCs w:val="28"/>
        </w:rPr>
        <w:t>xin kính trình</w:t>
      </w:r>
      <w:r w:rsidR="003144C8" w:rsidRPr="00B923D5">
        <w:rPr>
          <w:rFonts w:ascii="Times New Roman" w:hAnsi="Times New Roman" w:cs="Times New Roman"/>
          <w:color w:val="auto"/>
          <w:sz w:val="28"/>
          <w:szCs w:val="28"/>
          <w:lang w:val="en-US"/>
        </w:rPr>
        <w:t xml:space="preserve"> </w:t>
      </w:r>
      <w:r w:rsidR="009E3D2A" w:rsidRPr="00B923D5">
        <w:rPr>
          <w:rFonts w:ascii="Times New Roman" w:hAnsi="Times New Roman" w:cs="Times New Roman"/>
          <w:color w:val="auto"/>
          <w:sz w:val="28"/>
          <w:szCs w:val="28"/>
          <w:lang w:val="en-US"/>
        </w:rPr>
        <w:t xml:space="preserve">Thường trực </w:t>
      </w:r>
      <w:r w:rsidR="003144C8" w:rsidRPr="00B923D5">
        <w:rPr>
          <w:rFonts w:ascii="Times New Roman" w:hAnsi="Times New Roman" w:cs="Times New Roman"/>
          <w:color w:val="auto"/>
          <w:sz w:val="28"/>
          <w:szCs w:val="28"/>
          <w:lang w:val="en-US"/>
        </w:rPr>
        <w:t xml:space="preserve">Hội đồng nhân dân tỉnh </w:t>
      </w:r>
      <w:r w:rsidRPr="00B923D5">
        <w:rPr>
          <w:rFonts w:ascii="Times New Roman" w:hAnsi="Times New Roman" w:cs="Times New Roman"/>
          <w:color w:val="auto"/>
          <w:sz w:val="28"/>
          <w:szCs w:val="28"/>
        </w:rPr>
        <w:t>xem xét, quyết định.</w:t>
      </w:r>
      <w:r w:rsidR="003144C8" w:rsidRPr="00B923D5">
        <w:rPr>
          <w:rFonts w:ascii="Times New Roman" w:hAnsi="Times New Roman" w:cs="Times New Roman"/>
          <w:color w:val="auto"/>
          <w:sz w:val="28"/>
          <w:szCs w:val="28"/>
          <w:lang w:val="en-US"/>
        </w:rPr>
        <w:t>/.</w:t>
      </w:r>
    </w:p>
    <w:p w:rsidR="00812685" w:rsidRPr="00B923D5" w:rsidRDefault="003144C8" w:rsidP="003144C8">
      <w:pPr>
        <w:tabs>
          <w:tab w:val="left" w:pos="720"/>
        </w:tabs>
        <w:spacing w:before="120"/>
        <w:jc w:val="center"/>
        <w:rPr>
          <w:rStyle w:val="fontstyle01"/>
          <w:i/>
          <w:color w:val="auto"/>
          <w:spacing w:val="-6"/>
          <w:lang w:val="en-US"/>
        </w:rPr>
      </w:pPr>
      <w:r w:rsidRPr="00B923D5">
        <w:rPr>
          <w:rStyle w:val="fontstyle01"/>
          <w:i/>
          <w:color w:val="auto"/>
          <w:spacing w:val="-6"/>
          <w:lang w:val="en-US"/>
        </w:rPr>
        <w:t>(</w:t>
      </w:r>
      <w:r w:rsidR="0029736B">
        <w:rPr>
          <w:rStyle w:val="fontstyle01"/>
          <w:i/>
          <w:color w:val="auto"/>
          <w:spacing w:val="-6"/>
          <w:lang w:val="en-US"/>
        </w:rPr>
        <w:t>K</w:t>
      </w:r>
      <w:r w:rsidRPr="00B923D5">
        <w:rPr>
          <w:rStyle w:val="fontstyle01"/>
          <w:i/>
          <w:color w:val="auto"/>
          <w:spacing w:val="-6"/>
          <w:lang w:val="en-US"/>
        </w:rPr>
        <w:t>èm</w:t>
      </w:r>
      <w:r w:rsidR="0029736B">
        <w:rPr>
          <w:rStyle w:val="fontstyle01"/>
          <w:i/>
          <w:color w:val="auto"/>
          <w:spacing w:val="-6"/>
          <w:lang w:val="en-US"/>
        </w:rPr>
        <w:t xml:space="preserve"> theo Tờ trình có</w:t>
      </w:r>
      <w:r w:rsidRPr="00B923D5">
        <w:rPr>
          <w:rStyle w:val="fontstyle01"/>
          <w:i/>
          <w:color w:val="auto"/>
          <w:spacing w:val="-6"/>
          <w:lang w:val="en-US"/>
        </w:rPr>
        <w:t>: (1) Dự thảo Nghị quyết của Hội đồng nhân dân tỉnh</w:t>
      </w:r>
      <w:r w:rsidR="00EB6D12" w:rsidRPr="00B923D5">
        <w:rPr>
          <w:rStyle w:val="fontstyle01"/>
          <w:i/>
          <w:color w:val="auto"/>
          <w:spacing w:val="-6"/>
          <w:lang w:val="en-US"/>
        </w:rPr>
        <w:t>;</w:t>
      </w:r>
      <w:r w:rsidRPr="00B923D5">
        <w:rPr>
          <w:rStyle w:val="fontstyle01"/>
          <w:i/>
          <w:color w:val="auto"/>
          <w:spacing w:val="-6"/>
          <w:lang w:val="en-US"/>
        </w:rPr>
        <w:t xml:space="preserve"> (2) Văn bản góp ý của các </w:t>
      </w:r>
      <w:r w:rsidR="00EB6D12" w:rsidRPr="00B923D5">
        <w:rPr>
          <w:rStyle w:val="fontstyle01"/>
          <w:i/>
          <w:color w:val="auto"/>
          <w:spacing w:val="-6"/>
          <w:lang w:val="en-US"/>
        </w:rPr>
        <w:t>s</w:t>
      </w:r>
      <w:r w:rsidRPr="00B923D5">
        <w:rPr>
          <w:rStyle w:val="fontstyle01"/>
          <w:i/>
          <w:color w:val="auto"/>
          <w:spacing w:val="-6"/>
          <w:lang w:val="en-US"/>
        </w:rPr>
        <w:t>ở, ban, ngành và các địa phương có liên quan</w:t>
      </w:r>
      <w:r w:rsidR="00EB6D12" w:rsidRPr="00B923D5">
        <w:rPr>
          <w:rStyle w:val="fontstyle01"/>
          <w:i/>
          <w:color w:val="auto"/>
          <w:spacing w:val="-6"/>
          <w:lang w:val="en-US"/>
        </w:rPr>
        <w:t>;</w:t>
      </w:r>
      <w:r w:rsidRPr="00B923D5">
        <w:rPr>
          <w:rStyle w:val="fontstyle01"/>
          <w:i/>
          <w:color w:val="auto"/>
          <w:spacing w:val="-6"/>
          <w:lang w:val="en-US"/>
        </w:rPr>
        <w:t xml:space="preserve"> (3) Bản</w:t>
      </w:r>
      <w:r w:rsidR="00CE1B70">
        <w:rPr>
          <w:rStyle w:val="fontstyle01"/>
          <w:i/>
          <w:color w:val="auto"/>
          <w:spacing w:val="-6"/>
          <w:lang w:val="en-US"/>
        </w:rPr>
        <w:t>g</w:t>
      </w:r>
      <w:r w:rsidRPr="00B923D5">
        <w:rPr>
          <w:rStyle w:val="fontstyle01"/>
          <w:i/>
          <w:color w:val="auto"/>
          <w:spacing w:val="-6"/>
          <w:lang w:val="en-US"/>
        </w:rPr>
        <w:t xml:space="preserve"> tổng hợp ý kiến, tiếp thu, giải trình ý kiến góp ý</w:t>
      </w:r>
      <w:r w:rsidR="007B5EE2">
        <w:rPr>
          <w:rStyle w:val="fontstyle01"/>
          <w:i/>
          <w:color w:val="auto"/>
          <w:spacing w:val="-6"/>
          <w:lang w:val="en-US"/>
        </w:rPr>
        <w:t>; (4) Báo cáo thẩm định của Sở Tư pháp; (5) Báo</w:t>
      </w:r>
      <w:r w:rsidR="007B5EE2">
        <w:rPr>
          <w:lang w:val="en-US"/>
        </w:rPr>
        <w:t xml:space="preserve"> </w:t>
      </w:r>
      <w:r w:rsidR="007B5EE2" w:rsidRPr="007B5EE2">
        <w:rPr>
          <w:rStyle w:val="fontstyle01"/>
          <w:i/>
          <w:color w:val="auto"/>
          <w:spacing w:val="-6"/>
          <w:lang w:val="en-US"/>
        </w:rPr>
        <w:t>cáo tiếp thu, giải trình ý kiến thẩm định</w:t>
      </w:r>
      <w:r w:rsidR="00EB6D12" w:rsidRPr="00B923D5">
        <w:rPr>
          <w:rStyle w:val="fontstyle01"/>
          <w:i/>
          <w:color w:val="auto"/>
          <w:spacing w:val="-6"/>
          <w:lang w:val="en-US"/>
        </w:rPr>
        <w:t>.</w:t>
      </w:r>
      <w:r w:rsidRPr="00B923D5">
        <w:rPr>
          <w:rStyle w:val="fontstyle01"/>
          <w:i/>
          <w:color w:val="auto"/>
          <w:spacing w:val="-6"/>
          <w:lang w:val="en-US"/>
        </w:rPr>
        <w:t>)</w:t>
      </w:r>
    </w:p>
    <w:p w:rsidR="003144C8" w:rsidRPr="00B923D5" w:rsidRDefault="003144C8" w:rsidP="003144C8">
      <w:pPr>
        <w:tabs>
          <w:tab w:val="left" w:pos="720"/>
        </w:tabs>
        <w:spacing w:before="120"/>
        <w:jc w:val="center"/>
        <w:rPr>
          <w:rStyle w:val="fontstyle01"/>
          <w:i/>
          <w:color w:val="auto"/>
          <w:spacing w:val="-6"/>
          <w:lang w:val="en-US"/>
        </w:rPr>
      </w:pPr>
    </w:p>
    <w:tbl>
      <w:tblPr>
        <w:tblW w:w="5000" w:type="pct"/>
        <w:tblLook w:val="04A0" w:firstRow="1" w:lastRow="0" w:firstColumn="1" w:lastColumn="0" w:noHBand="0" w:noVBand="1"/>
      </w:tblPr>
      <w:tblGrid>
        <w:gridCol w:w="4952"/>
        <w:gridCol w:w="4952"/>
      </w:tblGrid>
      <w:tr w:rsidR="00812685" w:rsidRPr="00B923D5" w:rsidTr="00E6072B">
        <w:tc>
          <w:tcPr>
            <w:tcW w:w="2500" w:type="pct"/>
          </w:tcPr>
          <w:p w:rsidR="003144C8" w:rsidRPr="00B923D5" w:rsidRDefault="00812685" w:rsidP="003144C8">
            <w:pPr>
              <w:tabs>
                <w:tab w:val="left" w:pos="720"/>
              </w:tabs>
              <w:rPr>
                <w:rFonts w:ascii="Times New Roman" w:hAnsi="Times New Roman" w:cs="Times New Roman"/>
                <w:iCs/>
                <w:color w:val="auto"/>
                <w:sz w:val="22"/>
                <w:szCs w:val="22"/>
                <w:lang w:val="en-US"/>
              </w:rPr>
            </w:pPr>
            <w:r w:rsidRPr="00B923D5">
              <w:rPr>
                <w:rFonts w:ascii="Times New Roman" w:hAnsi="Times New Roman" w:cs="Times New Roman"/>
                <w:b/>
                <w:i/>
                <w:iCs/>
                <w:color w:val="auto"/>
              </w:rPr>
              <w:t>Nơi nhận:</w:t>
            </w:r>
            <w:r w:rsidRPr="00B923D5">
              <w:rPr>
                <w:rFonts w:ascii="Times New Roman" w:hAnsi="Times New Roman" w:cs="Times New Roman"/>
                <w:b/>
                <w:i/>
                <w:iCs/>
                <w:color w:val="auto"/>
                <w:sz w:val="28"/>
                <w:szCs w:val="28"/>
              </w:rPr>
              <w:br/>
            </w:r>
            <w:r w:rsidRPr="00B923D5">
              <w:rPr>
                <w:rFonts w:ascii="Times New Roman" w:hAnsi="Times New Roman" w:cs="Times New Roman"/>
                <w:iCs/>
                <w:color w:val="auto"/>
                <w:sz w:val="22"/>
                <w:szCs w:val="22"/>
              </w:rPr>
              <w:t>- Như trên;</w:t>
            </w:r>
            <w:r w:rsidRPr="00B923D5">
              <w:rPr>
                <w:rFonts w:ascii="Times New Roman" w:hAnsi="Times New Roman" w:cs="Times New Roman"/>
                <w:iCs/>
                <w:color w:val="auto"/>
                <w:sz w:val="22"/>
                <w:szCs w:val="22"/>
              </w:rPr>
              <w:br/>
              <w:t xml:space="preserve">- </w:t>
            </w:r>
            <w:r w:rsidR="003144C8" w:rsidRPr="00B923D5">
              <w:rPr>
                <w:rFonts w:ascii="Times New Roman" w:hAnsi="Times New Roman" w:cs="Times New Roman"/>
                <w:iCs/>
                <w:color w:val="auto"/>
                <w:sz w:val="22"/>
                <w:szCs w:val="22"/>
              </w:rPr>
              <w:t>Thường trực Tỉnh ủy (</w:t>
            </w:r>
            <w:r w:rsidR="00EB6D12" w:rsidRPr="00B923D5">
              <w:rPr>
                <w:rFonts w:ascii="Times New Roman" w:hAnsi="Times New Roman" w:cs="Times New Roman"/>
                <w:iCs/>
                <w:color w:val="auto"/>
                <w:sz w:val="22"/>
                <w:szCs w:val="22"/>
                <w:lang w:val="en-US"/>
              </w:rPr>
              <w:t>B</w:t>
            </w:r>
            <w:r w:rsidR="003144C8" w:rsidRPr="00B923D5">
              <w:rPr>
                <w:rFonts w:ascii="Times New Roman" w:hAnsi="Times New Roman" w:cs="Times New Roman"/>
                <w:iCs/>
                <w:color w:val="auto"/>
                <w:sz w:val="22"/>
                <w:szCs w:val="22"/>
              </w:rPr>
              <w:t>/c)</w:t>
            </w:r>
            <w:r w:rsidRPr="00B923D5">
              <w:rPr>
                <w:rFonts w:ascii="Times New Roman" w:hAnsi="Times New Roman" w:cs="Times New Roman"/>
                <w:iCs/>
                <w:color w:val="auto"/>
                <w:sz w:val="22"/>
                <w:szCs w:val="22"/>
              </w:rPr>
              <w:t>;</w:t>
            </w:r>
            <w:r w:rsidRPr="00B923D5">
              <w:rPr>
                <w:rFonts w:ascii="Times New Roman" w:hAnsi="Times New Roman" w:cs="Times New Roman"/>
                <w:iCs/>
                <w:color w:val="auto"/>
                <w:sz w:val="22"/>
                <w:szCs w:val="22"/>
              </w:rPr>
              <w:br/>
            </w:r>
            <w:r w:rsidRPr="00B923D5">
              <w:rPr>
                <w:rFonts w:ascii="Times New Roman" w:hAnsi="Times New Roman" w:cs="Times New Roman"/>
                <w:iCs/>
                <w:color w:val="auto"/>
                <w:sz w:val="22"/>
                <w:szCs w:val="22"/>
              </w:rPr>
              <w:lastRenderedPageBreak/>
              <w:t xml:space="preserve">- </w:t>
            </w:r>
            <w:r w:rsidR="003144C8" w:rsidRPr="00B923D5">
              <w:rPr>
                <w:rFonts w:ascii="Times New Roman" w:hAnsi="Times New Roman" w:cs="Times New Roman"/>
                <w:iCs/>
                <w:color w:val="auto"/>
                <w:sz w:val="22"/>
                <w:szCs w:val="22"/>
              </w:rPr>
              <w:t>Chủ tịch, các Phó Chủ tịch Ủy ban nhân dân tỉnh</w:t>
            </w:r>
            <w:r w:rsidRPr="00B923D5">
              <w:rPr>
                <w:rFonts w:ascii="Times New Roman" w:hAnsi="Times New Roman" w:cs="Times New Roman"/>
                <w:iCs/>
                <w:color w:val="auto"/>
                <w:sz w:val="22"/>
                <w:szCs w:val="22"/>
              </w:rPr>
              <w:t>;</w:t>
            </w:r>
          </w:p>
          <w:p w:rsidR="003144C8" w:rsidRPr="00B923D5" w:rsidRDefault="003144C8" w:rsidP="003144C8">
            <w:pPr>
              <w:tabs>
                <w:tab w:val="left" w:pos="720"/>
              </w:tabs>
              <w:rPr>
                <w:rFonts w:ascii="Times New Roman" w:hAnsi="Times New Roman" w:cs="Times New Roman"/>
                <w:iCs/>
                <w:color w:val="auto"/>
                <w:sz w:val="22"/>
                <w:szCs w:val="22"/>
              </w:rPr>
            </w:pPr>
            <w:r w:rsidRPr="00B923D5">
              <w:rPr>
                <w:rFonts w:ascii="Times New Roman" w:hAnsi="Times New Roman" w:cs="Times New Roman"/>
                <w:iCs/>
                <w:color w:val="auto"/>
                <w:sz w:val="22"/>
                <w:szCs w:val="22"/>
              </w:rPr>
              <w:t xml:space="preserve">- Các Sở: Tư pháp, Nội vụ, Tài chính, </w:t>
            </w:r>
            <w:r w:rsidRPr="00B923D5">
              <w:rPr>
                <w:rFonts w:ascii="Times New Roman" w:hAnsi="Times New Roman" w:cs="Times New Roman"/>
                <w:iCs/>
                <w:color w:val="auto"/>
                <w:sz w:val="22"/>
                <w:szCs w:val="22"/>
                <w:lang w:val="en-US"/>
              </w:rPr>
              <w:t>Văn hóa, Thể thao và Du lịch</w:t>
            </w:r>
            <w:r w:rsidRPr="00B923D5">
              <w:rPr>
                <w:rFonts w:ascii="Times New Roman" w:hAnsi="Times New Roman" w:cs="Times New Roman"/>
                <w:iCs/>
                <w:color w:val="auto"/>
                <w:sz w:val="22"/>
                <w:szCs w:val="22"/>
              </w:rPr>
              <w:t>;</w:t>
            </w:r>
          </w:p>
          <w:p w:rsidR="00812685" w:rsidRPr="00B923D5" w:rsidRDefault="003144C8" w:rsidP="00EA0495">
            <w:pPr>
              <w:tabs>
                <w:tab w:val="left" w:pos="720"/>
              </w:tabs>
              <w:rPr>
                <w:rFonts w:ascii="Times New Roman" w:hAnsi="Times New Roman" w:cs="Times New Roman"/>
                <w:b/>
                <w:bCs/>
                <w:color w:val="auto"/>
                <w:sz w:val="28"/>
                <w:szCs w:val="28"/>
                <w:lang w:val="en-US"/>
              </w:rPr>
            </w:pPr>
            <w:r w:rsidRPr="00B923D5">
              <w:rPr>
                <w:rFonts w:ascii="Times New Roman" w:hAnsi="Times New Roman" w:cs="Times New Roman"/>
                <w:iCs/>
                <w:color w:val="auto"/>
                <w:sz w:val="22"/>
                <w:szCs w:val="22"/>
              </w:rPr>
              <w:t>- Chánh Văn phòng, các Phó Chánh Văn phòng Ủy ban nhân dân tỉnh;</w:t>
            </w:r>
            <w:r w:rsidR="00812685" w:rsidRPr="00B923D5">
              <w:rPr>
                <w:rFonts w:ascii="Times New Roman" w:hAnsi="Times New Roman" w:cs="Times New Roman"/>
                <w:iCs/>
                <w:color w:val="auto"/>
                <w:sz w:val="22"/>
                <w:szCs w:val="22"/>
              </w:rPr>
              <w:br/>
              <w:t xml:space="preserve">- Lưu: VT, </w:t>
            </w:r>
            <w:r w:rsidR="00EA0495" w:rsidRPr="00B923D5">
              <w:rPr>
                <w:rFonts w:ascii="Times New Roman" w:hAnsi="Times New Roman" w:cs="Times New Roman"/>
                <w:iCs/>
                <w:color w:val="auto"/>
                <w:sz w:val="22"/>
                <w:szCs w:val="22"/>
                <w:lang w:val="en-US"/>
              </w:rPr>
              <w:t>01.</w:t>
            </w:r>
          </w:p>
        </w:tc>
        <w:tc>
          <w:tcPr>
            <w:tcW w:w="2500" w:type="pct"/>
          </w:tcPr>
          <w:p w:rsidR="00812685" w:rsidRPr="00B923D5" w:rsidRDefault="003144C8" w:rsidP="003144C8">
            <w:pPr>
              <w:tabs>
                <w:tab w:val="left" w:pos="720"/>
              </w:tabs>
              <w:spacing w:before="120"/>
              <w:jc w:val="center"/>
              <w:rPr>
                <w:rFonts w:ascii="Times New Roman" w:hAnsi="Times New Roman" w:cs="Times New Roman"/>
                <w:b/>
                <w:bCs/>
                <w:color w:val="auto"/>
                <w:sz w:val="28"/>
                <w:szCs w:val="28"/>
              </w:rPr>
            </w:pPr>
            <w:r w:rsidRPr="00B923D5">
              <w:rPr>
                <w:rFonts w:ascii="Times New Roman" w:hAnsi="Times New Roman" w:cs="Times New Roman"/>
                <w:b/>
                <w:iCs/>
                <w:color w:val="auto"/>
                <w:sz w:val="28"/>
                <w:szCs w:val="28"/>
                <w:lang w:val="en-US"/>
              </w:rPr>
              <w:lastRenderedPageBreak/>
              <w:t>TM. ỦY BAN NHÂN DÂN</w:t>
            </w:r>
            <w:r w:rsidR="00812685" w:rsidRPr="00B923D5">
              <w:rPr>
                <w:rFonts w:ascii="Times New Roman" w:hAnsi="Times New Roman" w:cs="Times New Roman"/>
                <w:b/>
                <w:iCs/>
                <w:color w:val="auto"/>
                <w:sz w:val="28"/>
                <w:szCs w:val="28"/>
                <w:lang w:val="en-US"/>
              </w:rPr>
              <w:br/>
            </w:r>
            <w:r w:rsidRPr="00B923D5">
              <w:rPr>
                <w:rFonts w:ascii="Times New Roman" w:hAnsi="Times New Roman" w:cs="Times New Roman"/>
                <w:b/>
                <w:iCs/>
                <w:color w:val="auto"/>
                <w:sz w:val="28"/>
                <w:szCs w:val="28"/>
                <w:lang w:val="en-US"/>
              </w:rPr>
              <w:t>CHỦ TỊCH</w:t>
            </w:r>
          </w:p>
        </w:tc>
      </w:tr>
    </w:tbl>
    <w:p w:rsidR="00476CEF" w:rsidRPr="00B923D5" w:rsidRDefault="00476CEF" w:rsidP="00812685">
      <w:pPr>
        <w:tabs>
          <w:tab w:val="left" w:pos="720"/>
        </w:tabs>
        <w:rPr>
          <w:rFonts w:ascii="Times New Roman" w:hAnsi="Times New Roman" w:cs="Times New Roman"/>
          <w:color w:val="auto"/>
          <w:sz w:val="28"/>
          <w:szCs w:val="28"/>
        </w:rPr>
      </w:pPr>
    </w:p>
    <w:sectPr w:rsidR="00476CEF" w:rsidRPr="00B923D5" w:rsidSect="0081268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11B9"/>
    <w:multiLevelType w:val="multilevel"/>
    <w:tmpl w:val="FF6C6A7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685"/>
    <w:rsid w:val="00091F17"/>
    <w:rsid w:val="00097F21"/>
    <w:rsid w:val="000A5EFC"/>
    <w:rsid w:val="001143F1"/>
    <w:rsid w:val="00160C59"/>
    <w:rsid w:val="001667C3"/>
    <w:rsid w:val="0017699C"/>
    <w:rsid w:val="001B5A37"/>
    <w:rsid w:val="00295C47"/>
    <w:rsid w:val="0029736B"/>
    <w:rsid w:val="003144C8"/>
    <w:rsid w:val="00361D5D"/>
    <w:rsid w:val="003A718F"/>
    <w:rsid w:val="003B3031"/>
    <w:rsid w:val="003E095B"/>
    <w:rsid w:val="003F3028"/>
    <w:rsid w:val="004055E8"/>
    <w:rsid w:val="00424A71"/>
    <w:rsid w:val="00453809"/>
    <w:rsid w:val="00476CEF"/>
    <w:rsid w:val="004A27AC"/>
    <w:rsid w:val="004D38B8"/>
    <w:rsid w:val="004F5FD2"/>
    <w:rsid w:val="005218E6"/>
    <w:rsid w:val="005C1FDD"/>
    <w:rsid w:val="00633312"/>
    <w:rsid w:val="00654F56"/>
    <w:rsid w:val="006E12DB"/>
    <w:rsid w:val="006F3766"/>
    <w:rsid w:val="00754A81"/>
    <w:rsid w:val="00767C44"/>
    <w:rsid w:val="0077615A"/>
    <w:rsid w:val="007854A0"/>
    <w:rsid w:val="007B5EE2"/>
    <w:rsid w:val="007B7637"/>
    <w:rsid w:val="007D0F72"/>
    <w:rsid w:val="00812685"/>
    <w:rsid w:val="00825AA3"/>
    <w:rsid w:val="008C339A"/>
    <w:rsid w:val="008E01B8"/>
    <w:rsid w:val="008F727F"/>
    <w:rsid w:val="0091215E"/>
    <w:rsid w:val="009562DA"/>
    <w:rsid w:val="009A2716"/>
    <w:rsid w:val="009E3D2A"/>
    <w:rsid w:val="009F661D"/>
    <w:rsid w:val="00A054F5"/>
    <w:rsid w:val="00A45BAA"/>
    <w:rsid w:val="00A569F8"/>
    <w:rsid w:val="00B068D8"/>
    <w:rsid w:val="00B923D5"/>
    <w:rsid w:val="00BB7643"/>
    <w:rsid w:val="00BC0D47"/>
    <w:rsid w:val="00BD0055"/>
    <w:rsid w:val="00BD3583"/>
    <w:rsid w:val="00C31DF1"/>
    <w:rsid w:val="00C45AC5"/>
    <w:rsid w:val="00C93F98"/>
    <w:rsid w:val="00CE1B70"/>
    <w:rsid w:val="00DC0367"/>
    <w:rsid w:val="00E25054"/>
    <w:rsid w:val="00E33E65"/>
    <w:rsid w:val="00E413AA"/>
    <w:rsid w:val="00EA0495"/>
    <w:rsid w:val="00EB6D12"/>
    <w:rsid w:val="00EB7D67"/>
    <w:rsid w:val="00EF0CD4"/>
    <w:rsid w:val="00F10AB3"/>
    <w:rsid w:val="00F2450C"/>
    <w:rsid w:val="00F45B38"/>
    <w:rsid w:val="00F74073"/>
    <w:rsid w:val="00FB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7E81"/>
  <w15:docId w15:val="{54214C39-0B54-42C5-A618-20CD526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85"/>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685"/>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1268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7B7637"/>
    <w:pPr>
      <w:ind w:left="720"/>
      <w:contextualSpacing/>
    </w:pPr>
  </w:style>
  <w:style w:type="paragraph" w:styleId="BalloonText">
    <w:name w:val="Balloon Text"/>
    <w:basedOn w:val="Normal"/>
    <w:link w:val="BalloonTextChar"/>
    <w:uiPriority w:val="99"/>
    <w:semiHidden/>
    <w:unhideWhenUsed/>
    <w:rsid w:val="005C1FDD"/>
    <w:rPr>
      <w:rFonts w:ascii="Tahoma" w:hAnsi="Tahoma" w:cs="Tahoma"/>
      <w:sz w:val="16"/>
      <w:szCs w:val="16"/>
    </w:rPr>
  </w:style>
  <w:style w:type="character" w:customStyle="1" w:styleId="BalloonTextChar">
    <w:name w:val="Balloon Text Char"/>
    <w:basedOn w:val="DefaultParagraphFont"/>
    <w:link w:val="BalloonText"/>
    <w:uiPriority w:val="99"/>
    <w:semiHidden/>
    <w:rsid w:val="005C1FDD"/>
    <w:rPr>
      <w:rFonts w:ascii="Tahoma" w:eastAsia="Times New Roman"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2025-06-13T02:12:00Z</cp:lastPrinted>
  <dcterms:created xsi:type="dcterms:W3CDTF">2026-04-10T03:55:00Z</dcterms:created>
  <dcterms:modified xsi:type="dcterms:W3CDTF">2026-04-10T09:06:00Z</dcterms:modified>
</cp:coreProperties>
</file>