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82"/>
        <w:tblW w:w="9208" w:type="dxa"/>
        <w:tblLook w:val="01E0" w:firstRow="1" w:lastRow="1" w:firstColumn="1" w:lastColumn="1" w:noHBand="0" w:noVBand="0"/>
      </w:tblPr>
      <w:tblGrid>
        <w:gridCol w:w="3428"/>
        <w:gridCol w:w="5780"/>
      </w:tblGrid>
      <w:tr w:rsidR="0020509E" w:rsidRPr="0020509E" w14:paraId="1CF2DD63" w14:textId="77777777" w:rsidTr="00C9695F">
        <w:trPr>
          <w:trHeight w:val="700"/>
        </w:trPr>
        <w:tc>
          <w:tcPr>
            <w:tcW w:w="3428" w:type="dxa"/>
          </w:tcPr>
          <w:p w14:paraId="4E0F8158" w14:textId="77777777" w:rsidR="000A3CEF" w:rsidRPr="0020509E" w:rsidRDefault="000D0308">
            <w:pPr>
              <w:pStyle w:val="Heading1"/>
              <w:jc w:val="center"/>
              <w:rPr>
                <w:b/>
                <w:bCs/>
              </w:rPr>
            </w:pPr>
            <w:r w:rsidRPr="0020509E">
              <w:rPr>
                <w:b/>
                <w:bCs/>
              </w:rPr>
              <w:t>ỦY BAN NHÂN DÂN</w:t>
            </w:r>
          </w:p>
          <w:p w14:paraId="43E1F57E" w14:textId="77777777" w:rsidR="000A3CEF" w:rsidRPr="0020509E" w:rsidRDefault="000D0308" w:rsidP="00A12388">
            <w:pPr>
              <w:pStyle w:val="Heading1"/>
              <w:jc w:val="center"/>
            </w:pPr>
            <w:r w:rsidRPr="0020509E">
              <w:rPr>
                <w:noProof/>
              </w:rPr>
              <mc:AlternateContent>
                <mc:Choice Requires="wps">
                  <w:drawing>
                    <wp:anchor distT="0" distB="0" distL="0" distR="0" simplePos="0" relativeHeight="2" behindDoc="0" locked="0" layoutInCell="1" allowOverlap="1" wp14:anchorId="0025AB55" wp14:editId="402A7A60">
                      <wp:simplePos x="0" y="0"/>
                      <wp:positionH relativeFrom="column">
                        <wp:posOffset>701675</wp:posOffset>
                      </wp:positionH>
                      <wp:positionV relativeFrom="paragraph">
                        <wp:posOffset>240665</wp:posOffset>
                      </wp:positionV>
                      <wp:extent cx="684000" cy="0"/>
                      <wp:effectExtent l="0" t="0" r="20955" b="19050"/>
                      <wp:wrapNone/>
                      <wp:docPr id="10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83F4DF" id="Line 2"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25pt,18.95pt" to="109.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">
                      <o:lock v:ext="edit" shapetype="f"/>
                    </v:line>
                  </w:pict>
                </mc:Fallback>
              </mc:AlternateContent>
            </w:r>
            <w:r w:rsidRPr="0020509E">
              <w:rPr>
                <w:b/>
                <w:bCs/>
              </w:rPr>
              <w:t xml:space="preserve">TỈNH </w:t>
            </w:r>
            <w:r w:rsidR="00A12388" w:rsidRPr="0020509E">
              <w:rPr>
                <w:b/>
                <w:bCs/>
              </w:rPr>
              <w:t>GIA LAI</w:t>
            </w:r>
          </w:p>
        </w:tc>
        <w:tc>
          <w:tcPr>
            <w:tcW w:w="5780" w:type="dxa"/>
          </w:tcPr>
          <w:p w14:paraId="4E93CB86" w14:textId="77777777" w:rsidR="000A3CEF" w:rsidRPr="0020509E" w:rsidRDefault="000D0308">
            <w:pPr>
              <w:pStyle w:val="Heading1"/>
              <w:jc w:val="both"/>
              <w:rPr>
                <w:b/>
                <w:bCs/>
                <w:sz w:val="26"/>
                <w:szCs w:val="26"/>
              </w:rPr>
            </w:pPr>
            <w:r w:rsidRPr="0020509E">
              <w:rPr>
                <w:b/>
                <w:bCs/>
                <w:sz w:val="26"/>
                <w:szCs w:val="26"/>
              </w:rPr>
              <w:t xml:space="preserve"> CỘNG HÒA XÃ HỘI CHỦ NGHĨA VIỆT NAM</w:t>
            </w:r>
          </w:p>
          <w:p w14:paraId="16F3AAF9" w14:textId="77777777" w:rsidR="000A3CEF" w:rsidRPr="0020509E" w:rsidRDefault="000D0308">
            <w:pPr>
              <w:pStyle w:val="Heading1"/>
              <w:jc w:val="center"/>
              <w:rPr>
                <w:sz w:val="26"/>
                <w:szCs w:val="26"/>
              </w:rPr>
            </w:pPr>
            <w:r w:rsidRPr="0020509E">
              <w:rPr>
                <w:noProof/>
              </w:rPr>
              <mc:AlternateContent>
                <mc:Choice Requires="wps">
                  <w:drawing>
                    <wp:anchor distT="0" distB="0" distL="0" distR="0" simplePos="0" relativeHeight="3" behindDoc="0" locked="0" layoutInCell="1" allowOverlap="1" wp14:anchorId="38A58BF2" wp14:editId="41F68753">
                      <wp:simplePos x="0" y="0"/>
                      <wp:positionH relativeFrom="column">
                        <wp:posOffset>708660</wp:posOffset>
                      </wp:positionH>
                      <wp:positionV relativeFrom="paragraph">
                        <wp:posOffset>241935</wp:posOffset>
                      </wp:positionV>
                      <wp:extent cx="2124000" cy="0"/>
                      <wp:effectExtent l="0" t="0" r="29210" b="19050"/>
                      <wp:wrapNone/>
                      <wp:docPr id="10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D4396D" id="Line 3" o:spid="_x0000_s1026" style="position:absolute;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8pt,19.05pt" to="223.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">
                      <o:lock v:ext="edit" shapetype="f"/>
                    </v:line>
                  </w:pict>
                </mc:Fallback>
              </mc:AlternateContent>
            </w:r>
            <w:r w:rsidRPr="0020509E">
              <w:rPr>
                <w:b/>
                <w:bCs/>
              </w:rPr>
              <w:t>Độc lập – Tự do – Hạnh phúc</w:t>
            </w:r>
          </w:p>
        </w:tc>
      </w:tr>
      <w:tr w:rsidR="0020509E" w:rsidRPr="0020509E" w14:paraId="71D8E0BB" w14:textId="77777777" w:rsidTr="00C9695F">
        <w:trPr>
          <w:trHeight w:val="358"/>
        </w:trPr>
        <w:tc>
          <w:tcPr>
            <w:tcW w:w="3428" w:type="dxa"/>
            <w:vAlign w:val="bottom"/>
          </w:tcPr>
          <w:p w14:paraId="2C23EB05" w14:textId="77777777" w:rsidR="000A3CEF" w:rsidRPr="0020509E" w:rsidRDefault="000D0308" w:rsidP="00584412">
            <w:pPr>
              <w:pStyle w:val="Heading1"/>
              <w:spacing w:before="200"/>
              <w:jc w:val="center"/>
            </w:pPr>
            <w:r w:rsidRPr="0020509E">
              <w:t xml:space="preserve">Số:     </w:t>
            </w:r>
            <w:r w:rsidR="00C9695F" w:rsidRPr="0020509E">
              <w:t xml:space="preserve">     </w:t>
            </w:r>
            <w:r w:rsidRPr="0020509E">
              <w:t>/202</w:t>
            </w:r>
            <w:r w:rsidR="00584412" w:rsidRPr="0020509E">
              <w:t>6</w:t>
            </w:r>
            <w:r w:rsidRPr="0020509E">
              <w:t>/QĐ-UBND</w:t>
            </w:r>
          </w:p>
        </w:tc>
        <w:tc>
          <w:tcPr>
            <w:tcW w:w="5780" w:type="dxa"/>
            <w:vAlign w:val="bottom"/>
          </w:tcPr>
          <w:p w14:paraId="78FBE04D" w14:textId="77777777" w:rsidR="000A3CEF" w:rsidRPr="0020509E" w:rsidRDefault="00921C8B" w:rsidP="00584412">
            <w:pPr>
              <w:pStyle w:val="Heading1"/>
              <w:spacing w:before="200"/>
              <w:jc w:val="center"/>
            </w:pPr>
            <w:r w:rsidRPr="0020509E">
              <w:rPr>
                <w:i/>
                <w:iCs/>
              </w:rPr>
              <w:t>Gia Lai</w:t>
            </w:r>
            <w:r w:rsidR="000D0308" w:rsidRPr="0020509E">
              <w:rPr>
                <w:i/>
                <w:iCs/>
              </w:rPr>
              <w:t xml:space="preserve">, ngày  </w:t>
            </w:r>
            <w:r w:rsidR="000B721A" w:rsidRPr="0020509E">
              <w:rPr>
                <w:i/>
                <w:iCs/>
                <w:lang w:val="vi-VN"/>
              </w:rPr>
              <w:t xml:space="preserve"> </w:t>
            </w:r>
            <w:r w:rsidR="000D0308" w:rsidRPr="0020509E">
              <w:rPr>
                <w:i/>
                <w:iCs/>
              </w:rPr>
              <w:t xml:space="preserve">      tháng</w:t>
            </w:r>
            <w:r w:rsidR="00D97F77" w:rsidRPr="0020509E">
              <w:rPr>
                <w:i/>
                <w:iCs/>
              </w:rPr>
              <w:t xml:space="preserve"> </w:t>
            </w:r>
            <w:r w:rsidR="007632EB" w:rsidRPr="0020509E">
              <w:rPr>
                <w:i/>
                <w:iCs/>
                <w:lang w:val="vi-VN"/>
              </w:rPr>
              <w:t xml:space="preserve">    </w:t>
            </w:r>
            <w:r w:rsidR="00D97F77" w:rsidRPr="0020509E">
              <w:rPr>
                <w:i/>
                <w:iCs/>
              </w:rPr>
              <w:t xml:space="preserve"> </w:t>
            </w:r>
            <w:r w:rsidR="000D0308" w:rsidRPr="0020509E">
              <w:rPr>
                <w:i/>
                <w:iCs/>
              </w:rPr>
              <w:t>năm 202</w:t>
            </w:r>
            <w:r w:rsidR="00584412" w:rsidRPr="0020509E">
              <w:rPr>
                <w:i/>
                <w:iCs/>
              </w:rPr>
              <w:t>6</w:t>
            </w:r>
          </w:p>
        </w:tc>
      </w:tr>
    </w:tbl>
    <w:p w14:paraId="28326264" w14:textId="77777777" w:rsidR="008B7FB3" w:rsidRPr="0020509E" w:rsidRDefault="008B7FB3" w:rsidP="00E8573B">
      <w:pPr>
        <w:spacing w:before="120" w:after="0" w:line="240" w:lineRule="auto"/>
        <w:jc w:val="center"/>
        <w:rPr>
          <w:b/>
          <w:sz w:val="20"/>
        </w:rPr>
      </w:pPr>
    </w:p>
    <w:p w14:paraId="2FF564EE" w14:textId="77777777" w:rsidR="000A3CEF" w:rsidRPr="0020509E" w:rsidRDefault="000D0308" w:rsidP="00E8573B">
      <w:pPr>
        <w:spacing w:before="120" w:after="0" w:line="240" w:lineRule="auto"/>
        <w:jc w:val="center"/>
        <w:rPr>
          <w:b/>
        </w:rPr>
      </w:pPr>
      <w:r w:rsidRPr="0020509E">
        <w:rPr>
          <w:b/>
        </w:rPr>
        <w:t>QUYẾT ĐỊNH</w:t>
      </w:r>
    </w:p>
    <w:p w14:paraId="742DC6B0" w14:textId="77777777" w:rsidR="000A3CEF" w:rsidRPr="0020509E" w:rsidRDefault="00584412" w:rsidP="00B63E47">
      <w:pPr>
        <w:spacing w:after="0" w:line="240" w:lineRule="auto"/>
        <w:jc w:val="center"/>
        <w:rPr>
          <w:b/>
        </w:rPr>
      </w:pPr>
      <w:bookmarkStart w:id="0" w:name="_Hlk187754847"/>
      <w:r w:rsidRPr="0020509E">
        <w:rPr>
          <w:b/>
        </w:rPr>
        <w:t xml:space="preserve">Quy định các địa điểm, vị trí không thuộc khu vực đô thị phải phát triển nhà ở theo dự án; khu vực chủ đầu tư dự án đầu tư xây dựng nhà ở không sử dụng nguồn vốn của nhà nước phải xây dựng nhà ở để bán, cho thuê mua, cho thuê hoặc được chuyển nhượng quyền sử dụng đất theo hình thức phân lô bán nền để cá nhân tự xây dựng nhà ở trên địa bàn tỉnh Gia Lai  </w:t>
      </w:r>
      <w:r w:rsidR="000D0308" w:rsidRPr="0020509E">
        <w:rPr>
          <w:b/>
        </w:rPr>
        <w:br/>
      </w:r>
      <w:bookmarkEnd w:id="0"/>
    </w:p>
    <w:p w14:paraId="1B2C520A" w14:textId="77777777" w:rsidR="00E8573B" w:rsidRPr="0020509E" w:rsidRDefault="00E8573B">
      <w:pPr>
        <w:spacing w:after="0" w:line="240" w:lineRule="auto"/>
        <w:jc w:val="center"/>
        <w:rPr>
          <w:b/>
          <w:sz w:val="20"/>
        </w:rPr>
      </w:pPr>
    </w:p>
    <w:p w14:paraId="0E54061A" w14:textId="77777777" w:rsidR="00597666" w:rsidRPr="0020509E" w:rsidRDefault="00A4128F" w:rsidP="008B7FB3">
      <w:pPr>
        <w:spacing w:before="120" w:after="0" w:line="257" w:lineRule="auto"/>
        <w:ind w:firstLine="720"/>
        <w:jc w:val="both"/>
      </w:pPr>
      <w:r w:rsidRPr="0020509E">
        <w:rPr>
          <w:i/>
          <w:iCs/>
        </w:rPr>
        <w:t>Căn cứ Luật Tổ chức chính quyền địa phương số 72/2025/QH15</w:t>
      </w:r>
      <w:r w:rsidR="00597666" w:rsidRPr="0020509E">
        <w:rPr>
          <w:i/>
          <w:iCs/>
        </w:rPr>
        <w:t xml:space="preserve">; </w:t>
      </w:r>
    </w:p>
    <w:p w14:paraId="487ADD53" w14:textId="77777777" w:rsidR="00597666" w:rsidRPr="0020509E" w:rsidRDefault="00623182" w:rsidP="008B7FB3">
      <w:pPr>
        <w:spacing w:before="120" w:after="0" w:line="257" w:lineRule="auto"/>
        <w:ind w:firstLine="720"/>
        <w:jc w:val="both"/>
        <w:rPr>
          <w:i/>
          <w:iCs/>
        </w:rPr>
      </w:pPr>
      <w:r w:rsidRPr="0020509E">
        <w:rPr>
          <w:i/>
          <w:iCs/>
        </w:rPr>
        <w:t>Căn cứ Luật Ban hành văn bản quy phạm pháp luật số 64/2025/QH15</w:t>
      </w:r>
      <w:r w:rsidR="00597666" w:rsidRPr="0020509E">
        <w:rPr>
          <w:i/>
          <w:iCs/>
        </w:rPr>
        <w:t>;</w:t>
      </w:r>
      <w:r w:rsidR="00D06738" w:rsidRPr="0020509E">
        <w:rPr>
          <w:i/>
          <w:iCs/>
          <w:lang w:val="vi-VN"/>
        </w:rPr>
        <w:t xml:space="preserve"> </w:t>
      </w:r>
      <w:r w:rsidR="00D06738" w:rsidRPr="0020509E">
        <w:rPr>
          <w:i/>
          <w:iCs/>
        </w:rPr>
        <w:t>Luật sửa đổi, bổ sung một số điều của Luật Ban hành văn bản quy phạm pháp luật số 87/2025/QH15</w:t>
      </w:r>
      <w:r w:rsidR="00371D5D" w:rsidRPr="0020509E">
        <w:rPr>
          <w:i/>
          <w:iCs/>
        </w:rPr>
        <w:t>;</w:t>
      </w:r>
    </w:p>
    <w:p w14:paraId="2C8996BD" w14:textId="43C6527E" w:rsidR="00144327" w:rsidRPr="0020509E" w:rsidRDefault="00144327" w:rsidP="00144327">
      <w:pPr>
        <w:spacing w:before="120" w:after="0" w:line="257" w:lineRule="auto"/>
        <w:ind w:firstLine="720"/>
        <w:jc w:val="both"/>
        <w:rPr>
          <w:i/>
          <w:iCs/>
        </w:rPr>
      </w:pPr>
      <w:r w:rsidRPr="0020509E">
        <w:rPr>
          <w:i/>
          <w:iCs/>
        </w:rPr>
        <w:t xml:space="preserve">Căn cứ Luật Xây dựng </w:t>
      </w:r>
      <w:r w:rsidR="00C0523C" w:rsidRPr="0020509E">
        <w:rPr>
          <w:i/>
          <w:iCs/>
        </w:rPr>
        <w:t>số 50/2014/QH13</w:t>
      </w:r>
      <w:r w:rsidRPr="0020509E">
        <w:rPr>
          <w:i/>
          <w:iCs/>
        </w:rPr>
        <w:t>; Luậ</w:t>
      </w:r>
      <w:r w:rsidR="0014704A" w:rsidRPr="0020509E">
        <w:rPr>
          <w:i/>
          <w:iCs/>
        </w:rPr>
        <w:t>t s</w:t>
      </w:r>
      <w:r w:rsidRPr="0020509E">
        <w:rPr>
          <w:i/>
          <w:iCs/>
        </w:rPr>
        <w:t xml:space="preserve">ửa đổi, bổ sung một số điều của Luật Xây dựng </w:t>
      </w:r>
      <w:r w:rsidR="00C0523C" w:rsidRPr="0020509E">
        <w:rPr>
          <w:i/>
          <w:iCs/>
        </w:rPr>
        <w:t>số 62/2020/QH14</w:t>
      </w:r>
      <w:r w:rsidRPr="0020509E">
        <w:rPr>
          <w:i/>
          <w:iCs/>
        </w:rPr>
        <w:t>;</w:t>
      </w:r>
    </w:p>
    <w:p w14:paraId="3568A57B" w14:textId="77777777" w:rsidR="00597666" w:rsidRPr="0020509E" w:rsidRDefault="00B46F7D" w:rsidP="008B7FB3">
      <w:pPr>
        <w:spacing w:before="120" w:after="0" w:line="257" w:lineRule="auto"/>
        <w:ind w:firstLine="720"/>
        <w:jc w:val="both"/>
        <w:rPr>
          <w:i/>
        </w:rPr>
      </w:pPr>
      <w:r w:rsidRPr="0020509E">
        <w:rPr>
          <w:i/>
        </w:rPr>
        <w:t>Căn cứ Luật Nhà ở số 27/2023/QH15</w:t>
      </w:r>
      <w:r w:rsidR="00597666" w:rsidRPr="0020509E">
        <w:rPr>
          <w:i/>
        </w:rPr>
        <w:t>;</w:t>
      </w:r>
    </w:p>
    <w:p w14:paraId="0AA12AD7" w14:textId="77777777" w:rsidR="00937C96" w:rsidRPr="0020509E" w:rsidRDefault="00937C96" w:rsidP="00937C96">
      <w:pPr>
        <w:spacing w:before="120" w:after="0" w:line="257" w:lineRule="auto"/>
        <w:ind w:firstLine="720"/>
        <w:jc w:val="both"/>
        <w:rPr>
          <w:i/>
          <w:iCs/>
        </w:rPr>
      </w:pPr>
      <w:r w:rsidRPr="0020509E">
        <w:rPr>
          <w:i/>
          <w:iCs/>
        </w:rPr>
        <w:t>Căn cứ Luật Kinh doanh bất động sản số 29/2023/QH15;</w:t>
      </w:r>
    </w:p>
    <w:p w14:paraId="63F534B3" w14:textId="77777777" w:rsidR="009B4363" w:rsidRPr="0020509E" w:rsidRDefault="009B4363" w:rsidP="009B4363">
      <w:pPr>
        <w:spacing w:before="120" w:after="0" w:line="257" w:lineRule="auto"/>
        <w:ind w:firstLine="720"/>
        <w:jc w:val="both"/>
        <w:rPr>
          <w:i/>
        </w:rPr>
      </w:pPr>
      <w:r w:rsidRPr="0020509E">
        <w:rPr>
          <w:i/>
        </w:rPr>
        <w:t>Căn cứ Luật sửa đổi, bổ sung một số điều của Luật Đất đai số 31/2024/QH15, Luật Nhà ở số 27/2023/QH15, Luật Kinh doanh bất động sản số 29/2023/QH15 và Luật Các tổ chức tín dụng số 32/2024/QH15 số 43/2024/QH15;</w:t>
      </w:r>
    </w:p>
    <w:p w14:paraId="50F39284" w14:textId="77777777" w:rsidR="00144327" w:rsidRPr="0020509E" w:rsidRDefault="00144327" w:rsidP="008B7FB3">
      <w:pPr>
        <w:spacing w:before="120" w:after="0" w:line="257" w:lineRule="auto"/>
        <w:ind w:firstLine="720"/>
        <w:jc w:val="both"/>
        <w:rPr>
          <w:i/>
        </w:rPr>
      </w:pPr>
      <w:r w:rsidRPr="0020509E">
        <w:rPr>
          <w:i/>
        </w:rPr>
        <w:t xml:space="preserve">Căn cứ Luật Đất đai </w:t>
      </w:r>
      <w:r w:rsidR="00CB5893" w:rsidRPr="0020509E">
        <w:rPr>
          <w:i/>
        </w:rPr>
        <w:t>số 31/2024/QH15</w:t>
      </w:r>
      <w:r w:rsidRPr="0020509E">
        <w:rPr>
          <w:i/>
        </w:rPr>
        <w:t>;</w:t>
      </w:r>
    </w:p>
    <w:p w14:paraId="2B48A37A" w14:textId="77777777" w:rsidR="00D41C05" w:rsidRPr="0020509E" w:rsidRDefault="00D41C05" w:rsidP="00D41C05">
      <w:pPr>
        <w:spacing w:before="120" w:after="0" w:line="257" w:lineRule="auto"/>
        <w:ind w:firstLine="720"/>
        <w:jc w:val="both"/>
        <w:rPr>
          <w:i/>
          <w:iCs/>
        </w:rPr>
      </w:pPr>
      <w:r w:rsidRPr="0020509E">
        <w:rPr>
          <w:i/>
          <w:iCs/>
        </w:rPr>
        <w:t>Căn cứ Luật Quy hoạch đô thị và nông thôn số 47/2024/QH15;</w:t>
      </w:r>
    </w:p>
    <w:p w14:paraId="1CB44AC7" w14:textId="77777777" w:rsidR="000178A7" w:rsidRPr="0020509E" w:rsidRDefault="000178A7" w:rsidP="000178A7">
      <w:pPr>
        <w:spacing w:before="120" w:after="0" w:line="257" w:lineRule="auto"/>
        <w:ind w:firstLine="720"/>
        <w:jc w:val="both"/>
        <w:rPr>
          <w:i/>
          <w:iCs/>
        </w:rPr>
      </w:pPr>
      <w:r w:rsidRPr="0020509E">
        <w:rPr>
          <w:i/>
          <w:iCs/>
        </w:rPr>
        <w:t>Căn cứ Luật Đầu tư số 143/2025/QH15;</w:t>
      </w:r>
    </w:p>
    <w:p w14:paraId="4BA56466" w14:textId="77777777" w:rsidR="00E8573B" w:rsidRPr="0020509E" w:rsidRDefault="00E8573B" w:rsidP="008B7FB3">
      <w:pPr>
        <w:spacing w:before="120" w:after="0" w:line="257" w:lineRule="auto"/>
        <w:ind w:firstLine="720"/>
        <w:jc w:val="both"/>
        <w:rPr>
          <w:i/>
        </w:rPr>
      </w:pPr>
      <w:r w:rsidRPr="0020509E">
        <w:rPr>
          <w:i/>
        </w:rPr>
        <w:t xml:space="preserve">Căn cứ </w:t>
      </w:r>
      <w:bookmarkStart w:id="1" w:name="dc_124"/>
      <w:r w:rsidRPr="0020509E">
        <w:rPr>
          <w:i/>
        </w:rPr>
        <w:t>Nghị định số 95/2024/NĐ-CP</w:t>
      </w:r>
      <w:bookmarkEnd w:id="1"/>
      <w:r w:rsidR="008D5BC1" w:rsidRPr="0020509E">
        <w:rPr>
          <w:i/>
        </w:rPr>
        <w:t xml:space="preserve"> </w:t>
      </w:r>
      <w:r w:rsidRPr="0020509E">
        <w:rPr>
          <w:i/>
        </w:rPr>
        <w:t>của Chính phủ quy định chi tiết một số điều của </w:t>
      </w:r>
      <w:bookmarkStart w:id="2" w:name="tvpllink_niujhbwmju_48"/>
      <w:r w:rsidRPr="0020509E">
        <w:rPr>
          <w:i/>
        </w:rPr>
        <w:fldChar w:fldCharType="begin"/>
      </w:r>
      <w:r w:rsidRPr="0020509E">
        <w:rPr>
          <w:i/>
        </w:rPr>
        <w:instrText xml:space="preserve"> HYPERLINK "https://thuvienphapluat.vn/van-ban/Bat-dong-san/Luat-Nha-o-27-2023-QH15-528669.aspx" \t "_blank" </w:instrText>
      </w:r>
      <w:r w:rsidRPr="0020509E">
        <w:rPr>
          <w:i/>
        </w:rPr>
        <w:fldChar w:fldCharType="separate"/>
      </w:r>
      <w:r w:rsidRPr="0020509E">
        <w:rPr>
          <w:i/>
        </w:rPr>
        <w:t>Luật Nhà ở</w:t>
      </w:r>
      <w:r w:rsidRPr="0020509E">
        <w:rPr>
          <w:i/>
        </w:rPr>
        <w:fldChar w:fldCharType="end"/>
      </w:r>
      <w:bookmarkEnd w:id="2"/>
      <w:r w:rsidRPr="0020509E">
        <w:rPr>
          <w:i/>
        </w:rPr>
        <w:t>;</w:t>
      </w:r>
    </w:p>
    <w:p w14:paraId="2309680F" w14:textId="77777777" w:rsidR="00584412" w:rsidRPr="0020509E" w:rsidRDefault="00584412" w:rsidP="008B7FB3">
      <w:pPr>
        <w:spacing w:before="120" w:after="0" w:line="257" w:lineRule="auto"/>
        <w:ind w:firstLine="720"/>
        <w:jc w:val="both"/>
        <w:rPr>
          <w:i/>
        </w:rPr>
      </w:pPr>
      <w:r w:rsidRPr="0020509E">
        <w:rPr>
          <w:i/>
        </w:rPr>
        <w:t>Căn cứ Nghị định số 96/2024/NĐ của Chính phủ quy định chi tiết một số điều của Luật Kinh doanh bất động sản;</w:t>
      </w:r>
    </w:p>
    <w:p w14:paraId="3AE9DA78" w14:textId="77777777" w:rsidR="00005FC7" w:rsidRPr="0020509E" w:rsidRDefault="00005FC7" w:rsidP="00005FC7">
      <w:pPr>
        <w:spacing w:before="120" w:after="0" w:line="257" w:lineRule="auto"/>
        <w:ind w:firstLine="720"/>
        <w:jc w:val="both"/>
        <w:rPr>
          <w:i/>
        </w:rPr>
      </w:pPr>
      <w:r w:rsidRPr="0020509E">
        <w:rPr>
          <w:i/>
        </w:rPr>
        <w:t>Căn cứ Nghị định số 140/2025/NĐ-CP của Chính phủ quy định về phân định thẩm quyền của chính quyền địa phương 02 cấp trong lĩnh vực quản lý nhà nước của Bộ Xây dựng;</w:t>
      </w:r>
    </w:p>
    <w:p w14:paraId="0AE89B4E" w14:textId="6835D333" w:rsidR="00EA0C7D" w:rsidRPr="0020509E" w:rsidRDefault="00EA0C7D" w:rsidP="00005FC7">
      <w:pPr>
        <w:spacing w:before="120" w:after="0" w:line="257" w:lineRule="auto"/>
        <w:ind w:firstLine="720"/>
        <w:jc w:val="both"/>
        <w:rPr>
          <w:i/>
        </w:rPr>
      </w:pPr>
      <w:r w:rsidRPr="0020509E">
        <w:rPr>
          <w:i/>
        </w:rPr>
        <w:t>Căn cứ Nghị định số</w:t>
      </w:r>
      <w:r w:rsidR="0014704A" w:rsidRPr="0020509E">
        <w:rPr>
          <w:i/>
        </w:rPr>
        <w:t xml:space="preserve"> 96/2026/NĐ-CP của Chính phủ quy định chi tiết và hướng dẫn thi hành một số điều của Luật Đầu tư;</w:t>
      </w:r>
    </w:p>
    <w:p w14:paraId="386F1153" w14:textId="77777777" w:rsidR="00005FC7" w:rsidRPr="0020509E" w:rsidRDefault="00005FC7" w:rsidP="008B7FB3">
      <w:pPr>
        <w:spacing w:before="120" w:after="0" w:line="257" w:lineRule="auto"/>
        <w:ind w:firstLine="720"/>
        <w:jc w:val="both"/>
        <w:rPr>
          <w:i/>
        </w:rPr>
      </w:pPr>
      <w:r w:rsidRPr="0020509E">
        <w:rPr>
          <w:i/>
        </w:rPr>
        <w:t>Căn cứ Nghị quyết số 1664/NQ-UBTVQH15 của Ủy ban Thường vụ Quốc hội về việc sắp xếp các đơn vị hành chính cấp xã của tỉnh Gia Lai năm 2025;</w:t>
      </w:r>
    </w:p>
    <w:p w14:paraId="17F86DEE" w14:textId="77777777" w:rsidR="00144327" w:rsidRPr="0020509E" w:rsidRDefault="00597666" w:rsidP="00144327">
      <w:pPr>
        <w:spacing w:before="120" w:after="0" w:line="257" w:lineRule="auto"/>
        <w:ind w:firstLine="720"/>
        <w:jc w:val="both"/>
        <w:rPr>
          <w:i/>
          <w:noProof/>
          <w:lang w:val="nl-NL"/>
        </w:rPr>
      </w:pPr>
      <w:r w:rsidRPr="0020509E">
        <w:rPr>
          <w:i/>
          <w:iCs/>
        </w:rPr>
        <w:lastRenderedPageBreak/>
        <w:t>Theo đề nghị của Giám đốc Sở Xây dựng</w:t>
      </w:r>
      <w:r w:rsidRPr="0020509E">
        <w:rPr>
          <w:i/>
          <w:noProof/>
          <w:lang w:val="nl-NL"/>
        </w:rPr>
        <w:t>;</w:t>
      </w:r>
    </w:p>
    <w:p w14:paraId="309DEF98" w14:textId="77777777" w:rsidR="000A3CEF" w:rsidRPr="0020509E" w:rsidRDefault="00597666" w:rsidP="00144327">
      <w:pPr>
        <w:spacing w:before="120" w:after="0" w:line="257" w:lineRule="auto"/>
        <w:ind w:firstLine="720"/>
        <w:jc w:val="both"/>
        <w:rPr>
          <w:i/>
          <w:noProof/>
          <w:spacing w:val="-2"/>
          <w:lang w:val="nl-NL"/>
        </w:rPr>
      </w:pPr>
      <w:r w:rsidRPr="0020509E">
        <w:rPr>
          <w:i/>
          <w:iCs/>
          <w:spacing w:val="-2"/>
        </w:rPr>
        <w:t xml:space="preserve">Ủy ban nhân dân ban </w:t>
      </w:r>
      <w:r w:rsidR="006112F9" w:rsidRPr="0020509E">
        <w:rPr>
          <w:i/>
          <w:iCs/>
          <w:spacing w:val="-2"/>
        </w:rPr>
        <w:t xml:space="preserve">hành </w:t>
      </w:r>
      <w:r w:rsidRPr="0020509E">
        <w:rPr>
          <w:i/>
          <w:iCs/>
          <w:spacing w:val="-2"/>
        </w:rPr>
        <w:t xml:space="preserve">Quyết định </w:t>
      </w:r>
      <w:r w:rsidR="00144327" w:rsidRPr="0020509E">
        <w:rPr>
          <w:i/>
          <w:iCs/>
          <w:spacing w:val="-2"/>
        </w:rPr>
        <w:t>Quy định các địa điểm, vị trí không thuộc khu vực đô thị phải phát triển nhà ở theo dự án; khu vực chủ đầu tư dự án đầu tư xây dựng nhà ở không sử dụng nguồn vốn của nhà nước phải xây dựng nhà ở để bán, cho thuê mua, cho thuê hoặc được chuyển nhượng quyền sử dụng đất theo hình thức phân lô bán nền để cá nhân tự xây dựng nhà ở trên địa bàn tỉnh Gia Lai</w:t>
      </w:r>
      <w:r w:rsidR="0048771E" w:rsidRPr="0020509E">
        <w:rPr>
          <w:i/>
          <w:iCs/>
          <w:spacing w:val="-2"/>
        </w:rPr>
        <w:t>.</w:t>
      </w:r>
    </w:p>
    <w:p w14:paraId="35FD7389" w14:textId="77777777" w:rsidR="00A55B5D" w:rsidRPr="0020509E" w:rsidRDefault="00A55B5D" w:rsidP="008B7FB3">
      <w:pPr>
        <w:spacing w:before="120" w:after="0" w:line="257" w:lineRule="auto"/>
        <w:ind w:firstLine="720"/>
        <w:jc w:val="both"/>
        <w:rPr>
          <w:b/>
          <w:iCs/>
        </w:rPr>
      </w:pPr>
      <w:r w:rsidRPr="0020509E">
        <w:rPr>
          <w:b/>
          <w:iCs/>
        </w:rPr>
        <w:t>Điều 1. Phạm vi điều chỉnh</w:t>
      </w:r>
    </w:p>
    <w:p w14:paraId="57461606" w14:textId="77777777" w:rsidR="00584412" w:rsidRPr="0020509E" w:rsidRDefault="00584412" w:rsidP="00584412">
      <w:pPr>
        <w:spacing w:before="120" w:after="0" w:line="257" w:lineRule="auto"/>
        <w:ind w:firstLine="720"/>
        <w:jc w:val="both"/>
        <w:rPr>
          <w:rStyle w:val="fontstyle01"/>
          <w:i w:val="0"/>
          <w:iCs w:val="0"/>
          <w:color w:val="auto"/>
        </w:rPr>
      </w:pPr>
      <w:r w:rsidRPr="0020509E">
        <w:rPr>
          <w:rStyle w:val="fontstyle01"/>
          <w:i w:val="0"/>
          <w:iCs w:val="0"/>
          <w:color w:val="auto"/>
        </w:rPr>
        <w:t>1. Quyết định này quy định các địa điểm, vị trí không thuộc khu vực đô thị phải phát triển nhà ở theo dự án; khu vực chủ đầu tư dự án đầu tư xây dựng nhà ở không sử dụng nguồn vốn của Nh</w:t>
      </w:r>
      <w:bookmarkStart w:id="3" w:name="_GoBack"/>
      <w:bookmarkEnd w:id="3"/>
      <w:r w:rsidRPr="0020509E">
        <w:rPr>
          <w:rStyle w:val="fontstyle01"/>
          <w:i w:val="0"/>
          <w:iCs w:val="0"/>
          <w:color w:val="auto"/>
        </w:rPr>
        <w:t xml:space="preserve">à nước phải xây dựng nhà ở để bán, cho thuê mua, cho thuê hoặc được chuyển nhượng quyền sử dụng đất theo hình thức phân lô bán nền để cá nhân tự xây dựng nhà ở trên địa bàn tỉnh </w:t>
      </w:r>
      <w:r w:rsidR="00005FC7" w:rsidRPr="0020509E">
        <w:rPr>
          <w:rStyle w:val="fontstyle01"/>
          <w:i w:val="0"/>
          <w:iCs w:val="0"/>
          <w:color w:val="auto"/>
        </w:rPr>
        <w:t>Gia Lai</w:t>
      </w:r>
      <w:r w:rsidRPr="0020509E">
        <w:rPr>
          <w:rStyle w:val="fontstyle01"/>
          <w:i w:val="0"/>
          <w:iCs w:val="0"/>
          <w:color w:val="auto"/>
        </w:rPr>
        <w:t>.</w:t>
      </w:r>
    </w:p>
    <w:p w14:paraId="36C7DA6B" w14:textId="53085643" w:rsidR="00584412" w:rsidRPr="0020509E" w:rsidRDefault="00584412" w:rsidP="00EA0C7D">
      <w:pPr>
        <w:spacing w:before="120" w:after="0" w:line="257" w:lineRule="auto"/>
        <w:ind w:firstLine="720"/>
        <w:jc w:val="both"/>
        <w:rPr>
          <w:rStyle w:val="fontstyle01"/>
          <w:i w:val="0"/>
          <w:iCs w:val="0"/>
          <w:color w:val="auto"/>
        </w:rPr>
      </w:pPr>
      <w:r w:rsidRPr="0020509E">
        <w:rPr>
          <w:rStyle w:val="fontstyle01"/>
          <w:i w:val="0"/>
          <w:iCs w:val="0"/>
          <w:color w:val="auto"/>
        </w:rPr>
        <w:t>2. Quyết định này không quy định đối với dự án đầu tư xây dựng nhà ở tạ</w:t>
      </w:r>
      <w:r w:rsidR="00894481" w:rsidRPr="0020509E">
        <w:rPr>
          <w:rStyle w:val="fontstyle01"/>
          <w:i w:val="0"/>
          <w:iCs w:val="0"/>
          <w:color w:val="auto"/>
        </w:rPr>
        <w:t>i</w:t>
      </w:r>
      <w:r w:rsidR="007B0019" w:rsidRPr="0020509E">
        <w:rPr>
          <w:rStyle w:val="fontstyle01"/>
          <w:i w:val="0"/>
          <w:iCs w:val="0"/>
          <w:color w:val="auto"/>
        </w:rPr>
        <w:t xml:space="preserve"> </w:t>
      </w:r>
      <w:r w:rsidR="00EA0C7D" w:rsidRPr="0020509E">
        <w:rPr>
          <w:rStyle w:val="fontstyle01"/>
          <w:i w:val="0"/>
          <w:iCs w:val="0"/>
          <w:color w:val="auto"/>
        </w:rPr>
        <w:t>các</w:t>
      </w:r>
      <w:r w:rsidR="00EA0C7D" w:rsidRPr="0020509E">
        <w:t xml:space="preserve"> </w:t>
      </w:r>
      <w:r w:rsidR="007B0019" w:rsidRPr="0020509E">
        <w:rPr>
          <w:rStyle w:val="fontstyle01"/>
          <w:i w:val="0"/>
          <w:iCs w:val="0"/>
          <w:color w:val="auto"/>
        </w:rPr>
        <w:t>phường</w:t>
      </w:r>
      <w:r w:rsidR="00EA0C7D" w:rsidRPr="0020509E">
        <w:rPr>
          <w:rStyle w:val="fontstyle01"/>
          <w:i w:val="0"/>
          <w:iCs w:val="0"/>
          <w:color w:val="auto"/>
        </w:rPr>
        <w:t xml:space="preserve"> </w:t>
      </w:r>
      <w:r w:rsidR="00EA0C7D" w:rsidRPr="0020509E">
        <w:t>đạt trình độ phát triển đô thị loại II, loại III</w:t>
      </w:r>
      <w:r w:rsidRPr="0020509E">
        <w:rPr>
          <w:rStyle w:val="fontstyle01"/>
          <w:i w:val="0"/>
          <w:iCs w:val="0"/>
          <w:color w:val="auto"/>
        </w:rPr>
        <w:t>; các dự án thuộc trường hợp đấu giá quyền sử dụng đất để đầu tư dự án xây dựng nhà ở theo quy định của Luật Đất đai</w:t>
      </w:r>
      <w:r w:rsidR="00EA0C7D" w:rsidRPr="0020509E">
        <w:rPr>
          <w:rStyle w:val="fontstyle01"/>
          <w:i w:val="0"/>
          <w:iCs w:val="0"/>
          <w:color w:val="auto"/>
        </w:rPr>
        <w:t xml:space="preserve"> trên địa bàn tỉnh Gia Lai</w:t>
      </w:r>
      <w:r w:rsidRPr="0020509E">
        <w:rPr>
          <w:rStyle w:val="fontstyle01"/>
          <w:i w:val="0"/>
          <w:iCs w:val="0"/>
          <w:color w:val="auto"/>
        </w:rPr>
        <w:t>.</w:t>
      </w:r>
    </w:p>
    <w:p w14:paraId="2C13067A" w14:textId="77777777" w:rsidR="00584412" w:rsidRPr="0020509E" w:rsidRDefault="00584412" w:rsidP="00584412">
      <w:pPr>
        <w:spacing w:before="120" w:after="0" w:line="257" w:lineRule="auto"/>
        <w:ind w:firstLine="720"/>
        <w:jc w:val="both"/>
        <w:rPr>
          <w:rStyle w:val="fontstyle01"/>
          <w:i w:val="0"/>
          <w:iCs w:val="0"/>
          <w:color w:val="auto"/>
        </w:rPr>
      </w:pPr>
      <w:r w:rsidRPr="0020509E">
        <w:rPr>
          <w:rStyle w:val="fontstyle01"/>
          <w:i w:val="0"/>
          <w:iCs w:val="0"/>
          <w:color w:val="auto"/>
        </w:rPr>
        <w:t>3. Những nội dung không quy định tại Quyết định này thì thực hiện theo quy định của pháp luật về nhà ở, kinh doanh bất động sản và các quy định của pháp luật hiện hành có liên quan.</w:t>
      </w:r>
    </w:p>
    <w:p w14:paraId="70EC345C" w14:textId="77777777" w:rsidR="00371D5D" w:rsidRPr="0020509E" w:rsidRDefault="00371D5D" w:rsidP="00584412">
      <w:pPr>
        <w:spacing w:before="120" w:after="0" w:line="257" w:lineRule="auto"/>
        <w:ind w:firstLine="720"/>
        <w:jc w:val="both"/>
        <w:rPr>
          <w:b/>
          <w:lang w:val="vi-VN"/>
        </w:rPr>
      </w:pPr>
      <w:r w:rsidRPr="0020509E">
        <w:rPr>
          <w:b/>
        </w:rPr>
        <w:t>Điều 2. Đối tượng áp dụng</w:t>
      </w:r>
    </w:p>
    <w:p w14:paraId="30A1968C" w14:textId="77777777" w:rsidR="00584412" w:rsidRPr="0020509E" w:rsidRDefault="00584412" w:rsidP="00584412">
      <w:pPr>
        <w:spacing w:before="120" w:after="0" w:line="257" w:lineRule="auto"/>
        <w:ind w:firstLine="720"/>
        <w:jc w:val="both"/>
        <w:rPr>
          <w:lang w:val="vi-VN"/>
        </w:rPr>
      </w:pPr>
      <w:r w:rsidRPr="0020509E">
        <w:rPr>
          <w:lang w:val="vi-VN"/>
        </w:rPr>
        <w:t xml:space="preserve">1. Tổ chức, cá nhân trong nước và nước ngoài có liên quan đến phát triển nhà ở theo dự án đầu tư xây dựng nhà ở trên địa bàn tỉnh </w:t>
      </w:r>
      <w:r w:rsidR="00894481" w:rsidRPr="0020509E">
        <w:t>Gia Lai</w:t>
      </w:r>
      <w:r w:rsidRPr="0020509E">
        <w:rPr>
          <w:lang w:val="vi-VN"/>
        </w:rPr>
        <w:t>.</w:t>
      </w:r>
    </w:p>
    <w:p w14:paraId="42194CB4" w14:textId="77777777" w:rsidR="00584412" w:rsidRPr="0020509E" w:rsidRDefault="00584412" w:rsidP="00584412">
      <w:pPr>
        <w:spacing w:before="120" w:after="0" w:line="257" w:lineRule="auto"/>
        <w:ind w:firstLine="720"/>
        <w:jc w:val="both"/>
        <w:rPr>
          <w:lang w:val="vi-VN"/>
        </w:rPr>
      </w:pPr>
      <w:r w:rsidRPr="0020509E">
        <w:rPr>
          <w:lang w:val="vi-VN"/>
        </w:rPr>
        <w:t>2. Cơ quan quản lý nhà nước có liên quan.</w:t>
      </w:r>
    </w:p>
    <w:p w14:paraId="5FA0790B" w14:textId="77777777" w:rsidR="00A55B5D" w:rsidRPr="0020509E" w:rsidRDefault="00A55B5D" w:rsidP="00584412">
      <w:pPr>
        <w:spacing w:before="120" w:after="0" w:line="257" w:lineRule="auto"/>
        <w:ind w:firstLine="720"/>
        <w:jc w:val="both"/>
        <w:rPr>
          <w:b/>
        </w:rPr>
      </w:pPr>
      <w:r w:rsidRPr="0020509E">
        <w:rPr>
          <w:b/>
        </w:rPr>
        <w:t xml:space="preserve">Điều </w:t>
      </w:r>
      <w:r w:rsidR="00371D5D" w:rsidRPr="0020509E">
        <w:rPr>
          <w:b/>
        </w:rPr>
        <w:t>3</w:t>
      </w:r>
      <w:r w:rsidRPr="0020509E">
        <w:rPr>
          <w:b/>
        </w:rPr>
        <w:t xml:space="preserve">. </w:t>
      </w:r>
      <w:r w:rsidR="00584412" w:rsidRPr="0020509E">
        <w:rPr>
          <w:b/>
        </w:rPr>
        <w:t>Các địa điểm, vị trí phải phát triển nhà ở theo dự án</w:t>
      </w:r>
    </w:p>
    <w:p w14:paraId="2A508B2A" w14:textId="77777777" w:rsidR="00584412" w:rsidRPr="0020509E" w:rsidRDefault="00584412" w:rsidP="008B7FB3">
      <w:pPr>
        <w:spacing w:before="120" w:after="0" w:line="257" w:lineRule="auto"/>
        <w:ind w:firstLine="720"/>
        <w:jc w:val="both"/>
      </w:pPr>
      <w:r w:rsidRPr="0020509E">
        <w:t xml:space="preserve">Các địa điểm, vị trí phải phát triển nhà ở theo dự án tại các khu vực không thuộc đô thị được xác định cụ thể theo chương trình, kế hoạch phát triển nhà ở tỉnh </w:t>
      </w:r>
      <w:r w:rsidR="00C81157" w:rsidRPr="0020509E">
        <w:t>Gia Lai</w:t>
      </w:r>
      <w:r w:rsidRPr="0020509E">
        <w:t>.</w:t>
      </w:r>
    </w:p>
    <w:p w14:paraId="6EF7A0DF" w14:textId="77777777" w:rsidR="00584412" w:rsidRPr="0020509E" w:rsidRDefault="00A8514C" w:rsidP="008B7FB3">
      <w:pPr>
        <w:spacing w:before="120" w:after="0" w:line="257" w:lineRule="auto"/>
        <w:ind w:firstLine="720"/>
        <w:jc w:val="both"/>
        <w:rPr>
          <w:b/>
          <w:iCs/>
        </w:rPr>
      </w:pPr>
      <w:r w:rsidRPr="0020509E">
        <w:rPr>
          <w:b/>
          <w:iCs/>
        </w:rPr>
        <w:t xml:space="preserve">Điều </w:t>
      </w:r>
      <w:r w:rsidR="00371D5D" w:rsidRPr="0020509E">
        <w:rPr>
          <w:b/>
          <w:iCs/>
        </w:rPr>
        <w:t>4</w:t>
      </w:r>
      <w:r w:rsidRPr="0020509E">
        <w:rPr>
          <w:b/>
          <w:iCs/>
        </w:rPr>
        <w:t xml:space="preserve">. </w:t>
      </w:r>
      <w:r w:rsidR="00584412" w:rsidRPr="0020509E">
        <w:rPr>
          <w:b/>
          <w:iCs/>
        </w:rPr>
        <w:t xml:space="preserve">Khu vực chủ đầu tư dự án đầu tư xây dựng nhà </w:t>
      </w:r>
      <w:r w:rsidR="004D71D5" w:rsidRPr="0020509E">
        <w:rPr>
          <w:b/>
          <w:iCs/>
        </w:rPr>
        <w:t xml:space="preserve">ở </w:t>
      </w:r>
      <w:r w:rsidR="00584412" w:rsidRPr="0020509E">
        <w:rPr>
          <w:b/>
          <w:iCs/>
        </w:rPr>
        <w:t>phải xây dựng nhà ở để bán, cho thuê mua, cho thuê; khu vực được được chuyển nhượng quyền sử dụng đất theo hình thức phân lô bán nền để cá nhân tự xây dựng nhà ở</w:t>
      </w:r>
    </w:p>
    <w:p w14:paraId="2CE38A51" w14:textId="77777777" w:rsidR="001F694D" w:rsidRPr="0020509E" w:rsidRDefault="00584412" w:rsidP="00584412">
      <w:pPr>
        <w:spacing w:before="120" w:after="0" w:line="257" w:lineRule="auto"/>
        <w:ind w:firstLine="720"/>
        <w:jc w:val="both"/>
        <w:rPr>
          <w:iCs/>
        </w:rPr>
      </w:pPr>
      <w:bookmarkStart w:id="4" w:name="_Hlk187756951"/>
      <w:r w:rsidRPr="0020509E">
        <w:rPr>
          <w:iCs/>
        </w:rPr>
        <w:t>1. Khu vực chủ đầu tư dự án đầu tư xây dựng nhà ở phải xây dựng nhà ở để bán, cho thuê mua, cho thuê:</w:t>
      </w:r>
    </w:p>
    <w:p w14:paraId="303E1048" w14:textId="367A7738" w:rsidR="00584412" w:rsidRPr="0020509E" w:rsidRDefault="001F694D" w:rsidP="00584412">
      <w:pPr>
        <w:spacing w:before="120" w:after="0" w:line="257" w:lineRule="auto"/>
        <w:ind w:firstLine="720"/>
        <w:jc w:val="both"/>
        <w:rPr>
          <w:iCs/>
        </w:rPr>
      </w:pPr>
      <w:r w:rsidRPr="0020509E">
        <w:rPr>
          <w:iCs/>
        </w:rPr>
        <w:t>a) T</w:t>
      </w:r>
      <w:r w:rsidR="00A36ED7" w:rsidRPr="0020509E">
        <w:rPr>
          <w:iCs/>
        </w:rPr>
        <w:t xml:space="preserve">ại </w:t>
      </w:r>
      <w:r w:rsidR="00EA0C7D" w:rsidRPr="0020509E">
        <w:rPr>
          <w:iCs/>
        </w:rPr>
        <w:t xml:space="preserve">khu vực các </w:t>
      </w:r>
      <w:r w:rsidR="00A36ED7" w:rsidRPr="0020509E">
        <w:rPr>
          <w:iCs/>
        </w:rPr>
        <w:t xml:space="preserve">xã </w:t>
      </w:r>
      <w:r w:rsidR="00EA0C7D" w:rsidRPr="0020509E">
        <w:rPr>
          <w:iCs/>
        </w:rPr>
        <w:t xml:space="preserve">gồm: </w:t>
      </w:r>
      <w:r w:rsidR="00A36ED7" w:rsidRPr="0020509E">
        <w:rPr>
          <w:iCs/>
        </w:rPr>
        <w:t>An Hòa; An Lão; Bình Dương; Cát Tiến; Đề Gi; Hoài Ân; Phù Cát; Phù Mỹ; Tây Sơn; Tuy Phước; Vân Canh; Vĩnh Thạnh; Tuy Phước Đông; An Lương; Bình Khê; Chư Păh; Chư Prông; Chư Pưh; Chư Sê; Đak Đoa; Đak Pơ; Đức Cơ; Ia Grai; Ia Ly; Kbang; Kông Chro; Mang Yang; Phú Thiện; Phú Túc.</w:t>
      </w:r>
    </w:p>
    <w:p w14:paraId="14699323" w14:textId="10610480" w:rsidR="00584412" w:rsidRPr="0020509E" w:rsidRDefault="001F694D" w:rsidP="00584412">
      <w:pPr>
        <w:spacing w:before="120" w:after="0" w:line="257" w:lineRule="auto"/>
        <w:ind w:firstLine="720"/>
        <w:jc w:val="both"/>
        <w:rPr>
          <w:iCs/>
        </w:rPr>
      </w:pPr>
      <w:r w:rsidRPr="0020509E">
        <w:rPr>
          <w:iCs/>
        </w:rPr>
        <w:lastRenderedPageBreak/>
        <w:t>b) Đồng thời với khu vực quy định tại điểm a khoản này</w:t>
      </w:r>
      <w:r w:rsidR="00B679AA" w:rsidRPr="0020509E">
        <w:rPr>
          <w:iCs/>
        </w:rPr>
        <w:t>, chủ đầu tư dự án đầu tư xây dựng nhà ở phải xây dựng nhà ở để bán, cho thuê mua, cho thuê còn phải đảm bảo tỷ lệ xây dựng nhà ở đạt tối thiểu 30%.</w:t>
      </w:r>
      <w:r w:rsidR="00EA0C7D" w:rsidRPr="0020509E">
        <w:rPr>
          <w:iCs/>
        </w:rPr>
        <w:t xml:space="preserve"> </w:t>
      </w:r>
      <w:r w:rsidR="00584412" w:rsidRPr="0020509E">
        <w:rPr>
          <w:iCs/>
        </w:rPr>
        <w:t xml:space="preserve">Việc xây dựng nhà ở để bán, cho thuê mua, cho thuê của mỗi dự án đầu tư xây dựng nhà ở theo tỷ lệ quy định tại </w:t>
      </w:r>
      <w:r w:rsidR="00A85D65" w:rsidRPr="0020509E">
        <w:rPr>
          <w:iCs/>
        </w:rPr>
        <w:t xml:space="preserve">khoản </w:t>
      </w:r>
      <w:r w:rsidR="00584412" w:rsidRPr="0020509E">
        <w:rPr>
          <w:iCs/>
        </w:rPr>
        <w:t>này được xác định theo tỷ lệ tổng diện tích đất phải xây dựng nhà ở trên tổng diện tích đất ở (không bao gồm diện tích đất khu dân cư hiện trạng, đất xây dựng nhà ở xã hội) của dự án; được quy định trong chủ trương đầu tư, đồ án quy hoạch chi tiết.</w:t>
      </w:r>
    </w:p>
    <w:p w14:paraId="313E4F60" w14:textId="77777777" w:rsidR="00584412" w:rsidRPr="0020509E" w:rsidRDefault="00584412" w:rsidP="00584412">
      <w:pPr>
        <w:spacing w:before="120" w:after="0" w:line="257" w:lineRule="auto"/>
        <w:ind w:firstLine="720"/>
        <w:jc w:val="both"/>
        <w:rPr>
          <w:iCs/>
        </w:rPr>
      </w:pPr>
      <w:r w:rsidRPr="0020509E">
        <w:rPr>
          <w:iCs/>
        </w:rPr>
        <w:t>2. Khu vực chủ đầu tư dự án đầu tư xây dựng nhà ở được chuyển nhượng quyền sử dụng đất theo hình thức phân lô bán nền để cá nhân tự xây dựng nhà ở là các khu vực không thuộc khu vực quy định tại khoản 1 Điều này và phải đảm bảo điều kiện theo quy định pháp luật về xây dựng, nhà ở, kinh doanh bất động sản, đất đai và quy định pháp luật liên quan khác. Cá nhân tự xây dựng nhà ở phải xây dựng theo thiết kế mẫu được duyệt, tuân thủ quy hoạch chi tiết, thiết kế đô thị đã được phê duyệt và giấy phép xây dựng được cấp (nếu có).</w:t>
      </w:r>
    </w:p>
    <w:p w14:paraId="3E77EF6A" w14:textId="77777777" w:rsidR="00584412" w:rsidRPr="0020509E" w:rsidRDefault="003E7E38" w:rsidP="008B7FB3">
      <w:pPr>
        <w:spacing w:before="120" w:after="0" w:line="257" w:lineRule="auto"/>
        <w:ind w:firstLine="720"/>
        <w:jc w:val="both"/>
        <w:rPr>
          <w:rStyle w:val="fontstyle21"/>
          <w:bCs w:val="0"/>
          <w:i w:val="0"/>
          <w:color w:val="auto"/>
        </w:rPr>
      </w:pPr>
      <w:r w:rsidRPr="0020509E">
        <w:rPr>
          <w:rStyle w:val="fontstyle21"/>
          <w:i w:val="0"/>
          <w:color w:val="auto"/>
        </w:rPr>
        <w:t xml:space="preserve">Điều </w:t>
      </w:r>
      <w:r w:rsidR="00371D5D" w:rsidRPr="0020509E">
        <w:rPr>
          <w:rStyle w:val="fontstyle21"/>
          <w:i w:val="0"/>
          <w:color w:val="auto"/>
        </w:rPr>
        <w:t>5</w:t>
      </w:r>
      <w:r w:rsidRPr="0020509E">
        <w:rPr>
          <w:rStyle w:val="fontstyle21"/>
          <w:i w:val="0"/>
          <w:color w:val="auto"/>
        </w:rPr>
        <w:t xml:space="preserve">. </w:t>
      </w:r>
      <w:r w:rsidR="00584412" w:rsidRPr="0020509E">
        <w:rPr>
          <w:rStyle w:val="fontstyle21"/>
          <w:bCs w:val="0"/>
          <w:i w:val="0"/>
          <w:color w:val="auto"/>
        </w:rPr>
        <w:t>Xử lý chuyển tiếp</w:t>
      </w:r>
    </w:p>
    <w:bookmarkEnd w:id="4"/>
    <w:p w14:paraId="1A2891AC" w14:textId="77777777" w:rsidR="00584412" w:rsidRPr="0020509E" w:rsidRDefault="00584412" w:rsidP="00584412">
      <w:pPr>
        <w:spacing w:before="120" w:after="0" w:line="257" w:lineRule="auto"/>
        <w:ind w:firstLine="720"/>
        <w:jc w:val="both"/>
        <w:rPr>
          <w:rStyle w:val="fontstyle01"/>
          <w:i w:val="0"/>
          <w:color w:val="auto"/>
        </w:rPr>
      </w:pPr>
      <w:r w:rsidRPr="0020509E">
        <w:rPr>
          <w:rStyle w:val="fontstyle01"/>
          <w:i w:val="0"/>
          <w:color w:val="auto"/>
        </w:rPr>
        <w:t>1. Đối với dự án đầu tư xây dựng nhà ở</w:t>
      </w:r>
      <w:r w:rsidR="004D71D5" w:rsidRPr="0020509E">
        <w:rPr>
          <w:rStyle w:val="fontstyle01"/>
          <w:i w:val="0"/>
          <w:color w:val="auto"/>
        </w:rPr>
        <w:t xml:space="preserve"> đ</w:t>
      </w:r>
      <w:r w:rsidRPr="0020509E">
        <w:rPr>
          <w:rStyle w:val="fontstyle01"/>
          <w:i w:val="0"/>
          <w:color w:val="auto"/>
        </w:rPr>
        <w:t xml:space="preserve">ã có văn bản của Ủy ban nhân dân tỉnh xác định khu vực, vị trí được phép thực hiện chuyển nhượng quyền sử dụng đất theo hình thức phân lô bán nền cho người dân tự xây dựng nhà ở hoặc đã được cơ quan có thẩm quyền chấp thuận chủ trương đầu tư trong đó có nội dung cho phép chủ đầu tư được chuyển nhượng quyền sử dụng đất theo hình thức phân lô bán nền để cá nhân tự xây dựng nhà ở </w:t>
      </w:r>
      <w:r w:rsidR="009162BC" w:rsidRPr="0020509E">
        <w:rPr>
          <w:rStyle w:val="fontstyle01"/>
          <w:i w:val="0"/>
          <w:color w:val="auto"/>
        </w:rPr>
        <w:t xml:space="preserve">trước ngày </w:t>
      </w:r>
      <w:r w:rsidR="00A85D65" w:rsidRPr="0020509E">
        <w:rPr>
          <w:rStyle w:val="fontstyle01"/>
          <w:i w:val="0"/>
          <w:color w:val="auto"/>
        </w:rPr>
        <w:t xml:space="preserve">Quyết định này có hiệu lực thi hành </w:t>
      </w:r>
      <w:r w:rsidRPr="0020509E">
        <w:rPr>
          <w:rStyle w:val="fontstyle01"/>
          <w:i w:val="0"/>
          <w:color w:val="auto"/>
        </w:rPr>
        <w:t>thì tiếp tục thực hiện theo văn bản đã xác định hoặc theo nội dung chủ trương đầu tư dự án của cơ quan có thẩm quyền.</w:t>
      </w:r>
    </w:p>
    <w:p w14:paraId="216936FF" w14:textId="77777777" w:rsidR="00E13767" w:rsidRPr="0020509E" w:rsidRDefault="006215E2" w:rsidP="00E13767">
      <w:pPr>
        <w:spacing w:before="120" w:after="0" w:line="257" w:lineRule="auto"/>
        <w:ind w:firstLine="720"/>
        <w:jc w:val="both"/>
        <w:rPr>
          <w:rStyle w:val="fontstyle01"/>
          <w:i w:val="0"/>
          <w:color w:val="auto"/>
        </w:rPr>
      </w:pPr>
      <w:r w:rsidRPr="0020509E">
        <w:rPr>
          <w:rStyle w:val="fontstyle01"/>
          <w:i w:val="0"/>
          <w:color w:val="auto"/>
        </w:rPr>
        <w:t xml:space="preserve">2. Đối với dự án đầu tư xây dựng nhà ở đã được cơ quan có thẩm quyền chấp thuận chủ trương đầu tư, chấp thuận đầu tư, chấp thuận nhà đầu tư, phê duyệt kết quả lựa chọn nhà đầu tư trước ngày Quyết định này có hiệu lực thi hành, nếu nhà đầu tư có yêu cầu được chuyển nhượng quyền sử dụng đất theo hình thức phân lô bán nền để cá nhân tự xây dựng nhà ở </w:t>
      </w:r>
      <w:r w:rsidR="00FC5641" w:rsidRPr="0020509E">
        <w:rPr>
          <w:rStyle w:val="fontstyle01"/>
          <w:i w:val="0"/>
          <w:color w:val="auto"/>
        </w:rPr>
        <w:t>theo Quyết định số 62/2024/QĐ-UBND ngày 23 tháng 10 năm 2024 của UBND tỉnh Bình Định (trước</w:t>
      </w:r>
      <w:r w:rsidR="00795938" w:rsidRPr="0020509E">
        <w:rPr>
          <w:rStyle w:val="fontstyle01"/>
          <w:i w:val="0"/>
          <w:color w:val="auto"/>
        </w:rPr>
        <w:t xml:space="preserve"> </w:t>
      </w:r>
      <w:r w:rsidR="00FC5641" w:rsidRPr="0020509E">
        <w:rPr>
          <w:rStyle w:val="fontstyle01"/>
          <w:i w:val="0"/>
          <w:color w:val="auto"/>
        </w:rPr>
        <w:t>sắp xếp)</w:t>
      </w:r>
      <w:r w:rsidR="00E13767" w:rsidRPr="0020509E">
        <w:rPr>
          <w:rStyle w:val="fontstyle01"/>
          <w:i w:val="0"/>
          <w:color w:val="auto"/>
        </w:rPr>
        <w:t xml:space="preserve"> thì được rà soát, thực hiện theo quy định tại Quyết định số 62/2024/QĐ-UBND</w:t>
      </w:r>
      <w:r w:rsidR="00E8429F" w:rsidRPr="0020509E">
        <w:rPr>
          <w:rStyle w:val="fontstyle01"/>
          <w:i w:val="0"/>
          <w:color w:val="auto"/>
        </w:rPr>
        <w:t xml:space="preserve"> của UBND tỉnh</w:t>
      </w:r>
      <w:r w:rsidR="00E13767" w:rsidRPr="0020509E">
        <w:rPr>
          <w:rStyle w:val="fontstyle01"/>
          <w:i w:val="0"/>
          <w:color w:val="auto"/>
        </w:rPr>
        <w:t>, nhưng phải phù hợp với quy định của pháp luật về nhà ở, đất đai, đầu tư, đấu thầu và các quy định của pháp luật hiện hành có liên quan tại thời điểm nhà đầu tư có yêu cầu; trường hợp dự án đã phê duyệt giá đất thì phải thực hiện việc xác định lại giá đất, thực hiện nghĩa vụ tài chính về đất đai theo quy định.</w:t>
      </w:r>
    </w:p>
    <w:p w14:paraId="5C6FA15D" w14:textId="77777777" w:rsidR="00E13767" w:rsidRPr="0020509E" w:rsidRDefault="006215E2" w:rsidP="008B7FB3">
      <w:pPr>
        <w:spacing w:before="120" w:after="0" w:line="257" w:lineRule="auto"/>
        <w:ind w:firstLine="720"/>
        <w:jc w:val="both"/>
        <w:rPr>
          <w:rStyle w:val="fontstyle01"/>
          <w:i w:val="0"/>
          <w:color w:val="auto"/>
        </w:rPr>
      </w:pPr>
      <w:r w:rsidRPr="0020509E">
        <w:rPr>
          <w:rStyle w:val="fontstyle01"/>
          <w:i w:val="0"/>
          <w:color w:val="auto"/>
        </w:rPr>
        <w:t>3</w:t>
      </w:r>
      <w:r w:rsidR="004D71D5" w:rsidRPr="0020509E">
        <w:rPr>
          <w:rStyle w:val="fontstyle01"/>
          <w:i w:val="0"/>
          <w:color w:val="auto"/>
        </w:rPr>
        <w:t>. Đối với dự án đầu tư xây dựng nhà ở</w:t>
      </w:r>
      <w:r w:rsidR="00E60404" w:rsidRPr="0020509E">
        <w:rPr>
          <w:rStyle w:val="fontstyle01"/>
          <w:i w:val="0"/>
          <w:color w:val="auto"/>
        </w:rPr>
        <w:t xml:space="preserve"> tại </w:t>
      </w:r>
      <w:r w:rsidR="001F694D" w:rsidRPr="0020509E">
        <w:rPr>
          <w:rStyle w:val="fontstyle01"/>
          <w:i w:val="0"/>
          <w:color w:val="auto"/>
        </w:rPr>
        <w:t>khu vực quy định tại khoản 1 Điều 4 Quyết định này</w:t>
      </w:r>
      <w:r w:rsidR="004D71D5" w:rsidRPr="0020509E">
        <w:rPr>
          <w:rStyle w:val="fontstyle01"/>
          <w:i w:val="0"/>
          <w:color w:val="auto"/>
        </w:rPr>
        <w:t xml:space="preserve"> </w:t>
      </w:r>
      <w:r w:rsidR="001F694D" w:rsidRPr="0020509E">
        <w:rPr>
          <w:rStyle w:val="fontstyle01"/>
          <w:i w:val="0"/>
          <w:color w:val="auto"/>
        </w:rPr>
        <w:t xml:space="preserve">đã được cơ quan có thẩm quyền chấp thuận chủ trương đầu tư, chấp thuận đầu tư, chấp thuận nhà đầu tư, phê duyệt kết quả lựa chọn nhà đầu tư trước ngày Quyết định này có hiệu lực thi hành, nếu nhà đầu tư có yêu cầu được chuyển nhượng quyền sử dụng đất theo hình thức phân lô bán nền để cá nhân tự </w:t>
      </w:r>
      <w:r w:rsidR="001F694D" w:rsidRPr="0020509E">
        <w:rPr>
          <w:rStyle w:val="fontstyle01"/>
          <w:i w:val="0"/>
          <w:color w:val="auto"/>
        </w:rPr>
        <w:lastRenderedPageBreak/>
        <w:t>xây dựng nhà ở thì được rà soát, thực hiện theo quy định tại Quyết định này, nhưng phải phù hợp với quy định của pháp luật về nhà ở, đất đai, đầu tư, đấu thầu; trường hợp dự án đã phê duyệt giá đất thì phải thực hiện việc xác định lại giá đất, thực hiện nghĩa vụ tài chính về đất đai theo quy định.</w:t>
      </w:r>
    </w:p>
    <w:p w14:paraId="418E46A0" w14:textId="77777777" w:rsidR="00584412" w:rsidRPr="0020509E" w:rsidRDefault="000D0308" w:rsidP="008B7FB3">
      <w:pPr>
        <w:spacing w:before="120" w:after="0" w:line="257" w:lineRule="auto"/>
        <w:ind w:firstLine="720"/>
        <w:jc w:val="both"/>
        <w:rPr>
          <w:b/>
          <w:bCs/>
        </w:rPr>
      </w:pPr>
      <w:r w:rsidRPr="0020509E">
        <w:rPr>
          <w:b/>
        </w:rPr>
        <w:t xml:space="preserve">Điều </w:t>
      </w:r>
      <w:r w:rsidR="00371D5D" w:rsidRPr="0020509E">
        <w:rPr>
          <w:b/>
        </w:rPr>
        <w:t>6</w:t>
      </w:r>
      <w:r w:rsidRPr="0020509E">
        <w:rPr>
          <w:b/>
        </w:rPr>
        <w:t>.</w:t>
      </w:r>
      <w:r w:rsidRPr="0020509E">
        <w:t xml:space="preserve"> </w:t>
      </w:r>
      <w:r w:rsidR="00584412" w:rsidRPr="0020509E">
        <w:rPr>
          <w:b/>
          <w:bCs/>
        </w:rPr>
        <w:t>Tổ chức thực hiện</w:t>
      </w:r>
    </w:p>
    <w:p w14:paraId="0A3839CD" w14:textId="77777777" w:rsidR="00584412" w:rsidRPr="0020509E" w:rsidRDefault="00584412" w:rsidP="00584412">
      <w:pPr>
        <w:spacing w:before="120" w:after="0" w:line="257" w:lineRule="auto"/>
        <w:ind w:firstLine="720"/>
        <w:jc w:val="both"/>
        <w:rPr>
          <w:bCs/>
        </w:rPr>
      </w:pPr>
      <w:r w:rsidRPr="0020509E">
        <w:rPr>
          <w:bCs/>
        </w:rPr>
        <w:t>1. Sở Xây dựng:</w:t>
      </w:r>
    </w:p>
    <w:p w14:paraId="2A0E2080" w14:textId="77777777" w:rsidR="00584412" w:rsidRPr="0020509E" w:rsidRDefault="00584412" w:rsidP="00584412">
      <w:pPr>
        <w:spacing w:before="120" w:after="0" w:line="257" w:lineRule="auto"/>
        <w:ind w:firstLine="720"/>
        <w:jc w:val="both"/>
        <w:rPr>
          <w:bCs/>
        </w:rPr>
      </w:pPr>
      <w:r w:rsidRPr="0020509E">
        <w:rPr>
          <w:bCs/>
        </w:rPr>
        <w:t>a) Chủ trì, phối hợp với các cơ quan, đơn vị có liên quan triển khai thực hiện Quyết định này phù hợp quy định hiện hành của Nhà nướ</w:t>
      </w:r>
      <w:r w:rsidR="00B977A8" w:rsidRPr="0020509E">
        <w:rPr>
          <w:bCs/>
        </w:rPr>
        <w:t>c</w:t>
      </w:r>
      <w:r w:rsidRPr="0020509E">
        <w:rPr>
          <w:bCs/>
        </w:rPr>
        <w:t>.</w:t>
      </w:r>
    </w:p>
    <w:p w14:paraId="7B019CB9" w14:textId="77777777" w:rsidR="00584412" w:rsidRPr="0020509E" w:rsidRDefault="00584412" w:rsidP="00584412">
      <w:pPr>
        <w:spacing w:before="120" w:after="0" w:line="257" w:lineRule="auto"/>
        <w:ind w:firstLine="720"/>
        <w:jc w:val="both"/>
        <w:rPr>
          <w:bCs/>
        </w:rPr>
      </w:pPr>
      <w:r w:rsidRPr="0020509E">
        <w:rPr>
          <w:bCs/>
        </w:rPr>
        <w:t>b) Định kỳ hàng năm rà soát, tổng hợp, báo cáo Ủy ban nhân dân tỉnh về tình hình thực hiện Quyết định này; kịp thời xem xét, giải quyết các vấn đề phát sinh, vướng mắc (nếu có); trường hợp vượt thẩm quyền tham mưu đề xuất, báo cáo Ủy ban nhân dân tỉnh để xem xét, giải quyết theo quy định.</w:t>
      </w:r>
    </w:p>
    <w:p w14:paraId="07E65754" w14:textId="77777777" w:rsidR="00584412" w:rsidRPr="0020509E" w:rsidRDefault="00584412" w:rsidP="00584412">
      <w:pPr>
        <w:spacing w:before="120" w:after="0" w:line="257" w:lineRule="auto"/>
        <w:ind w:firstLine="720"/>
        <w:jc w:val="both"/>
        <w:rPr>
          <w:bCs/>
        </w:rPr>
      </w:pPr>
      <w:r w:rsidRPr="0020509E">
        <w:rPr>
          <w:bCs/>
        </w:rPr>
        <w:t xml:space="preserve">2. Sở </w:t>
      </w:r>
      <w:r w:rsidR="00BB2196" w:rsidRPr="0020509E">
        <w:rPr>
          <w:bCs/>
        </w:rPr>
        <w:t>Tài chính</w:t>
      </w:r>
      <w:r w:rsidRPr="0020509E">
        <w:rPr>
          <w:bCs/>
        </w:rPr>
        <w:t xml:space="preserve">, Sở </w:t>
      </w:r>
      <w:r w:rsidR="00BB2196" w:rsidRPr="0020509E">
        <w:rPr>
          <w:bCs/>
        </w:rPr>
        <w:t xml:space="preserve">Nông nghiệp </w:t>
      </w:r>
      <w:r w:rsidRPr="0020509E">
        <w:rPr>
          <w:bCs/>
        </w:rPr>
        <w:t>và Môi trường, Ban Quản lý Khu kinh tế tỉnh theo chức năng, nhiệm vụ chịu trách nhiệm thực hiện các nội dung có liên quan theo đúng quy định.</w:t>
      </w:r>
    </w:p>
    <w:p w14:paraId="2AB0D735" w14:textId="77777777" w:rsidR="00584412" w:rsidRPr="0020509E" w:rsidRDefault="00584412" w:rsidP="00584412">
      <w:pPr>
        <w:spacing w:before="120" w:after="0" w:line="257" w:lineRule="auto"/>
        <w:ind w:firstLine="720"/>
        <w:jc w:val="both"/>
        <w:rPr>
          <w:bCs/>
        </w:rPr>
      </w:pPr>
      <w:r w:rsidRPr="0020509E">
        <w:rPr>
          <w:bCs/>
        </w:rPr>
        <w:t xml:space="preserve">3. Ủy ban nhân dân các </w:t>
      </w:r>
      <w:r w:rsidR="0026155C" w:rsidRPr="0020509E">
        <w:rPr>
          <w:bCs/>
        </w:rPr>
        <w:t>xã, phường</w:t>
      </w:r>
      <w:r w:rsidRPr="0020509E">
        <w:rPr>
          <w:bCs/>
        </w:rPr>
        <w:t>:</w:t>
      </w:r>
    </w:p>
    <w:p w14:paraId="5D3CCDBD" w14:textId="77777777" w:rsidR="00584412" w:rsidRPr="0020509E" w:rsidRDefault="00584412" w:rsidP="00584412">
      <w:pPr>
        <w:spacing w:before="120" w:after="0" w:line="257" w:lineRule="auto"/>
        <w:ind w:firstLine="720"/>
        <w:jc w:val="both"/>
        <w:rPr>
          <w:bCs/>
        </w:rPr>
      </w:pPr>
      <w:r w:rsidRPr="0020509E">
        <w:rPr>
          <w:bCs/>
        </w:rPr>
        <w:t>a) Tổ chức công bố công khai các địa điểm, vị trí phải phát triển nhà ở theo dự án; khu vực chủ đầu tư dự án đầu tư xây dựng nhà ở phải xây dựng nhà ở để bán, cho thuê mua, cho thuê; khu vực được chuyển nhượng quyền sử dụng đất theo hình thức phân lô bán nền để cá nhân tự xây dựng nhà ở trên địa bàn.</w:t>
      </w:r>
    </w:p>
    <w:p w14:paraId="00ADC26D" w14:textId="77777777" w:rsidR="00584412" w:rsidRPr="0020509E" w:rsidRDefault="00584412" w:rsidP="00584412">
      <w:pPr>
        <w:spacing w:before="120" w:after="0" w:line="257" w:lineRule="auto"/>
        <w:ind w:firstLine="720"/>
        <w:jc w:val="both"/>
        <w:rPr>
          <w:bCs/>
        </w:rPr>
      </w:pPr>
      <w:r w:rsidRPr="0020509E">
        <w:rPr>
          <w:bCs/>
        </w:rPr>
        <w:t>b) Tổ chức kiểm tra, giám sát chặt chẽ cá nhân nhận chuyển nhượng thực hiện việc xây dựng nhà ở bảo đảm tiến độ, theo đúng thiết kế, quy hoạch chi tiết được phê duyệt, giấy phép xây dựng đối với trường hợp phải cấp giấy phép xây dựng</w:t>
      </w:r>
      <w:r w:rsidR="00C517D6" w:rsidRPr="0020509E">
        <w:rPr>
          <w:bCs/>
        </w:rPr>
        <w:t xml:space="preserve"> (nếu có)</w:t>
      </w:r>
      <w:r w:rsidRPr="0020509E">
        <w:rPr>
          <w:bCs/>
        </w:rPr>
        <w:t>.</w:t>
      </w:r>
    </w:p>
    <w:p w14:paraId="25087F41" w14:textId="77777777" w:rsidR="00584412" w:rsidRPr="0020509E" w:rsidRDefault="00584412" w:rsidP="00584412">
      <w:pPr>
        <w:spacing w:before="120" w:after="0" w:line="257" w:lineRule="auto"/>
        <w:ind w:firstLine="720"/>
        <w:jc w:val="both"/>
        <w:rPr>
          <w:b/>
          <w:bCs/>
        </w:rPr>
      </w:pPr>
      <w:r w:rsidRPr="0020509E">
        <w:rPr>
          <w:b/>
          <w:bCs/>
        </w:rPr>
        <w:t>Điều 7. Điều khoản thi hành</w:t>
      </w:r>
    </w:p>
    <w:p w14:paraId="5206A82C" w14:textId="77777777" w:rsidR="000A3CEF" w:rsidRPr="0020509E" w:rsidRDefault="00E046D5" w:rsidP="008B7FB3">
      <w:pPr>
        <w:spacing w:before="120" w:after="0" w:line="257" w:lineRule="auto"/>
        <w:ind w:firstLine="720"/>
        <w:jc w:val="both"/>
      </w:pPr>
      <w:r w:rsidRPr="0020509E">
        <w:t xml:space="preserve">1. </w:t>
      </w:r>
      <w:r w:rsidR="000D0308" w:rsidRPr="0020509E">
        <w:t>Quyết định này có hiệu lực thi hành từ ngày</w:t>
      </w:r>
      <w:r w:rsidRPr="0020509E">
        <w:t xml:space="preserve"> </w:t>
      </w:r>
      <w:r w:rsidR="00E9429B" w:rsidRPr="0020509E">
        <w:t xml:space="preserve">   </w:t>
      </w:r>
      <w:r w:rsidR="00C47661" w:rsidRPr="0020509E">
        <w:t xml:space="preserve"> </w:t>
      </w:r>
      <w:r w:rsidR="00E9429B" w:rsidRPr="0020509E">
        <w:t xml:space="preserve">  </w:t>
      </w:r>
      <w:r w:rsidR="00C47661" w:rsidRPr="0020509E">
        <w:t xml:space="preserve"> </w:t>
      </w:r>
      <w:r w:rsidR="000D0308" w:rsidRPr="0020509E">
        <w:t xml:space="preserve"> tháng </w:t>
      </w:r>
      <w:r w:rsidR="00E9429B" w:rsidRPr="0020509E">
        <w:t xml:space="preserve"> </w:t>
      </w:r>
      <w:r w:rsidR="00C47661" w:rsidRPr="0020509E">
        <w:t xml:space="preserve"> </w:t>
      </w:r>
      <w:r w:rsidR="00E9429B" w:rsidRPr="0020509E">
        <w:t xml:space="preserve">    </w:t>
      </w:r>
      <w:r w:rsidR="000D0308" w:rsidRPr="0020509E">
        <w:t>năm 202</w:t>
      </w:r>
      <w:r w:rsidR="0042376B" w:rsidRPr="0020509E">
        <w:t>6</w:t>
      </w:r>
      <w:r w:rsidR="000D0308" w:rsidRPr="0020509E">
        <w:t>.</w:t>
      </w:r>
    </w:p>
    <w:p w14:paraId="646E70DE" w14:textId="77777777" w:rsidR="0042376B" w:rsidRPr="0020509E" w:rsidRDefault="0042376B" w:rsidP="008B7FB3">
      <w:pPr>
        <w:spacing w:before="120" w:after="0" w:line="257" w:lineRule="auto"/>
        <w:ind w:firstLine="720"/>
        <w:jc w:val="both"/>
        <w:rPr>
          <w:lang w:val="vi-VN"/>
        </w:rPr>
      </w:pPr>
      <w:r w:rsidRPr="0020509E">
        <w:t>2. Quyết định số 62/2024/QĐ-UBND ngày 23 tháng 10 năm 2024 của Ủy ban nhân dân tỉnh Bình Định trước sắp xếp quy định các địa điểm, vị trí không thuộc khu vực đô thị phải phát triển nhà ở theo dự án; khu vực chủ đầu tư dự án đầu tư xây dựng nhà ở không sử dụng nguồn vốn của nhà nước phải xây dựng nhà ở để bán, cho thuê mua, cho thuê hoặc được chuyển nhượng quyền sử dụng đất theo hình thức phân lô bán nền để cá nhân tự xây dựng nhà ở trên địa bàn tỉnh Bình Định hết hiệu lực kể từ ngày Quyết định này có hiệu lực thi hành.</w:t>
      </w:r>
    </w:p>
    <w:p w14:paraId="7BECE4BD" w14:textId="77777777" w:rsidR="007A0F04" w:rsidRPr="0020509E" w:rsidRDefault="0042376B" w:rsidP="008B7FB3">
      <w:pPr>
        <w:spacing w:before="120" w:after="0" w:line="257" w:lineRule="auto"/>
        <w:ind w:firstLine="720"/>
        <w:jc w:val="both"/>
      </w:pPr>
      <w:r w:rsidRPr="0020509E">
        <w:t>3</w:t>
      </w:r>
      <w:r w:rsidR="007A0F04" w:rsidRPr="0020509E">
        <w:t>. Trường hợp văn bản quy phạm pháp luật viện dẫn tại Quyết định này</w:t>
      </w:r>
      <w:r w:rsidR="00560FF1" w:rsidRPr="0020509E">
        <w:rPr>
          <w:lang w:val="vi-VN"/>
        </w:rPr>
        <w:t xml:space="preserve"> </w:t>
      </w:r>
      <w:r w:rsidR="007A0F04" w:rsidRPr="0020509E">
        <w:t>được sửa đổi, bổ sung, thay thế, bãi bỏ thì áp dụng quy định tại văn bản quy</w:t>
      </w:r>
      <w:r w:rsidR="001C51B5" w:rsidRPr="0020509E">
        <w:rPr>
          <w:lang w:val="vi-VN"/>
        </w:rPr>
        <w:t xml:space="preserve"> </w:t>
      </w:r>
      <w:r w:rsidR="007A0F04" w:rsidRPr="0020509E">
        <w:t>phạm pháp luật được sửa đổi, bổ sung, thay thế.</w:t>
      </w:r>
    </w:p>
    <w:p w14:paraId="4A101CAC" w14:textId="77777777" w:rsidR="0042376B" w:rsidRPr="0020509E" w:rsidRDefault="0042376B" w:rsidP="0042376B">
      <w:pPr>
        <w:spacing w:before="120" w:after="0" w:line="257" w:lineRule="auto"/>
        <w:ind w:firstLine="720"/>
        <w:jc w:val="both"/>
        <w:rPr>
          <w:bCs/>
        </w:rPr>
      </w:pPr>
      <w:r w:rsidRPr="0020509E">
        <w:rPr>
          <w:bCs/>
        </w:rPr>
        <w:t xml:space="preserve">4. Trong quá trình triển khai thực hiện Quyết định này, nếu có những vướng mắc hoặc những vấn đề phát sinh, các cơ quan, tổ chức, Ủy ban nhân dân cấp huyện </w:t>
      </w:r>
      <w:r w:rsidRPr="0020509E">
        <w:rPr>
          <w:bCs/>
        </w:rPr>
        <w:lastRenderedPageBreak/>
        <w:t>kịp thời báo cáo Sở Xây dựng tổng hợp, tham mưu Ủy ban nhân dân tỉnh xem xét, giải quyết.</w:t>
      </w:r>
    </w:p>
    <w:p w14:paraId="6728CF9E" w14:textId="77777777" w:rsidR="000A3CEF" w:rsidRPr="0020509E" w:rsidRDefault="00FC3C3A" w:rsidP="001452D2">
      <w:pPr>
        <w:spacing w:before="120" w:after="120" w:line="257" w:lineRule="auto"/>
        <w:ind w:firstLine="720"/>
        <w:jc w:val="both"/>
      </w:pPr>
      <w:r w:rsidRPr="0020509E">
        <w:t>5</w:t>
      </w:r>
      <w:r w:rsidR="00E046D5" w:rsidRPr="0020509E">
        <w:t xml:space="preserve">. Chánh Văn phòng Ủy ban nhân dân tỉnh; Giám đốc các Sở: Xây dựng, Tài chính, Nông nghiệp và Môi trường; Trưởng ban Ban Quản lý Khu kinh tế tỉnh; Thủ trưởng các </w:t>
      </w:r>
      <w:r w:rsidR="001452D2" w:rsidRPr="0020509E">
        <w:t>S</w:t>
      </w:r>
      <w:r w:rsidR="00E046D5" w:rsidRPr="0020509E">
        <w:t xml:space="preserve">ở, ban, ngành liên quan; Chủ tịch Ủy ban nhân dân </w:t>
      </w:r>
      <w:r w:rsidR="00151549" w:rsidRPr="0020509E">
        <w:t xml:space="preserve">các xã, phường </w:t>
      </w:r>
      <w:r w:rsidR="00E046D5" w:rsidRPr="0020509E">
        <w:t>và các tổ chức, cá nhân có liên quan chịu trách nhiệm thi hành Quyết định này</w:t>
      </w:r>
      <w:r w:rsidR="000D0308" w:rsidRPr="0020509E">
        <w:t>./.</w:t>
      </w:r>
    </w:p>
    <w:p w14:paraId="23B1D823" w14:textId="77777777" w:rsidR="00F930DD" w:rsidRPr="0020509E" w:rsidRDefault="00F930DD" w:rsidP="001452D2">
      <w:pPr>
        <w:spacing w:before="120" w:after="120" w:line="257" w:lineRule="auto"/>
        <w:ind w:firstLine="720"/>
        <w:jc w:val="both"/>
      </w:pPr>
    </w:p>
    <w:tbl>
      <w:tblPr>
        <w:tblW w:w="0" w:type="auto"/>
        <w:jc w:val="center"/>
        <w:tblLook w:val="04A0" w:firstRow="1" w:lastRow="0" w:firstColumn="1" w:lastColumn="0" w:noHBand="0" w:noVBand="1"/>
      </w:tblPr>
      <w:tblGrid>
        <w:gridCol w:w="4592"/>
        <w:gridCol w:w="4593"/>
      </w:tblGrid>
      <w:tr w:rsidR="00187031" w:rsidRPr="0020509E" w14:paraId="6257D360" w14:textId="77777777" w:rsidTr="008466F6">
        <w:trPr>
          <w:jc w:val="center"/>
        </w:trPr>
        <w:tc>
          <w:tcPr>
            <w:tcW w:w="4632" w:type="dxa"/>
          </w:tcPr>
          <w:p w14:paraId="78BD743A" w14:textId="77777777" w:rsidR="00E046D5" w:rsidRPr="0020509E" w:rsidRDefault="00E046D5" w:rsidP="00E046D5">
            <w:pPr>
              <w:spacing w:after="0" w:line="240" w:lineRule="auto"/>
              <w:jc w:val="both"/>
              <w:rPr>
                <w:b/>
                <w:i/>
                <w:sz w:val="24"/>
                <w:szCs w:val="24"/>
              </w:rPr>
            </w:pPr>
            <w:r w:rsidRPr="0020509E">
              <w:rPr>
                <w:b/>
                <w:i/>
                <w:sz w:val="24"/>
                <w:szCs w:val="24"/>
              </w:rPr>
              <w:t>Nơi nhận:</w:t>
            </w:r>
            <w:r w:rsidRPr="0020509E">
              <w:rPr>
                <w:b/>
                <w:i/>
                <w:sz w:val="24"/>
                <w:szCs w:val="24"/>
              </w:rPr>
              <w:tab/>
            </w:r>
          </w:p>
          <w:p w14:paraId="1720DA25" w14:textId="4ACC4709" w:rsidR="00E046D5" w:rsidRPr="0020509E" w:rsidRDefault="00E046D5" w:rsidP="00E046D5">
            <w:pPr>
              <w:spacing w:after="0" w:line="240" w:lineRule="auto"/>
              <w:rPr>
                <w:sz w:val="22"/>
                <w:szCs w:val="22"/>
              </w:rPr>
            </w:pPr>
            <w:r w:rsidRPr="0020509E">
              <w:rPr>
                <w:sz w:val="22"/>
              </w:rPr>
              <w:t xml:space="preserve">- </w:t>
            </w:r>
            <w:r w:rsidRPr="0020509E">
              <w:rPr>
                <w:sz w:val="22"/>
                <w:szCs w:val="22"/>
              </w:rPr>
              <w:t xml:space="preserve">Như Điều </w:t>
            </w:r>
            <w:r w:rsidR="00151549" w:rsidRPr="0020509E">
              <w:rPr>
                <w:sz w:val="22"/>
                <w:szCs w:val="22"/>
              </w:rPr>
              <w:t>7</w:t>
            </w:r>
            <w:r w:rsidRPr="0020509E">
              <w:rPr>
                <w:sz w:val="22"/>
                <w:szCs w:val="22"/>
              </w:rPr>
              <w:t>;</w:t>
            </w:r>
          </w:p>
          <w:p w14:paraId="625D87B2" w14:textId="77777777" w:rsidR="00E046D5" w:rsidRPr="0020509E" w:rsidRDefault="00E046D5" w:rsidP="00E046D5">
            <w:pPr>
              <w:spacing w:after="0" w:line="240" w:lineRule="auto"/>
              <w:rPr>
                <w:sz w:val="22"/>
                <w:szCs w:val="22"/>
              </w:rPr>
            </w:pPr>
            <w:r w:rsidRPr="0020509E">
              <w:rPr>
                <w:sz w:val="22"/>
                <w:szCs w:val="22"/>
              </w:rPr>
              <w:t xml:space="preserve">- </w:t>
            </w:r>
            <w:r w:rsidR="00AF2137" w:rsidRPr="0020509E">
              <w:rPr>
                <w:sz w:val="22"/>
                <w:szCs w:val="22"/>
              </w:rPr>
              <w:t xml:space="preserve">Vụ Pháp chế - </w:t>
            </w:r>
            <w:r w:rsidRPr="0020509E">
              <w:rPr>
                <w:sz w:val="22"/>
                <w:szCs w:val="22"/>
              </w:rPr>
              <w:t>Bộ Xây dựng;</w:t>
            </w:r>
          </w:p>
          <w:p w14:paraId="392B91BB" w14:textId="77777777" w:rsidR="00E046D5" w:rsidRPr="0020509E" w:rsidRDefault="00E046D5" w:rsidP="00E046D5">
            <w:pPr>
              <w:spacing w:after="0" w:line="240" w:lineRule="auto"/>
              <w:rPr>
                <w:sz w:val="22"/>
                <w:szCs w:val="22"/>
              </w:rPr>
            </w:pPr>
            <w:r w:rsidRPr="0020509E">
              <w:rPr>
                <w:sz w:val="22"/>
                <w:szCs w:val="22"/>
              </w:rPr>
              <w:t>- Cụ</w:t>
            </w:r>
            <w:r w:rsidR="00EB3C91" w:rsidRPr="0020509E">
              <w:rPr>
                <w:sz w:val="22"/>
                <w:szCs w:val="22"/>
              </w:rPr>
              <w:t>c KTVB&amp;QLXLVPHC</w:t>
            </w:r>
            <w:r w:rsidR="00EB3C91" w:rsidRPr="0020509E">
              <w:rPr>
                <w:sz w:val="22"/>
                <w:szCs w:val="22"/>
                <w:lang w:val="vi-VN"/>
              </w:rPr>
              <w:t xml:space="preserve"> - </w:t>
            </w:r>
            <w:r w:rsidRPr="0020509E">
              <w:rPr>
                <w:sz w:val="22"/>
                <w:szCs w:val="22"/>
              </w:rPr>
              <w:t>Bộ Tư pháp;</w:t>
            </w:r>
          </w:p>
          <w:p w14:paraId="57827325" w14:textId="77777777" w:rsidR="00E046D5" w:rsidRPr="0020509E" w:rsidRDefault="00E046D5" w:rsidP="00E046D5">
            <w:pPr>
              <w:spacing w:after="0" w:line="240" w:lineRule="auto"/>
              <w:rPr>
                <w:sz w:val="22"/>
                <w:szCs w:val="22"/>
              </w:rPr>
            </w:pPr>
            <w:r w:rsidRPr="0020509E">
              <w:rPr>
                <w:sz w:val="22"/>
                <w:szCs w:val="22"/>
              </w:rPr>
              <w:t>- TTTU, TTHĐND tỉ</w:t>
            </w:r>
            <w:r w:rsidR="00C47661" w:rsidRPr="0020509E">
              <w:rPr>
                <w:sz w:val="22"/>
                <w:szCs w:val="22"/>
              </w:rPr>
              <w:t xml:space="preserve">nh, </w:t>
            </w:r>
            <w:r w:rsidRPr="0020509E">
              <w:rPr>
                <w:sz w:val="22"/>
                <w:szCs w:val="22"/>
              </w:rPr>
              <w:t>Đoàn ĐBQH tỉ</w:t>
            </w:r>
            <w:r w:rsidR="00C47661" w:rsidRPr="0020509E">
              <w:rPr>
                <w:sz w:val="22"/>
                <w:szCs w:val="22"/>
              </w:rPr>
              <w:t xml:space="preserve">nh, </w:t>
            </w:r>
            <w:r w:rsidRPr="0020509E">
              <w:rPr>
                <w:sz w:val="22"/>
                <w:szCs w:val="22"/>
              </w:rPr>
              <w:t>UBMTTQ Việt Nam tỉnh;</w:t>
            </w:r>
          </w:p>
          <w:p w14:paraId="428845D5" w14:textId="77777777" w:rsidR="00E046D5" w:rsidRPr="0020509E" w:rsidRDefault="00E046D5" w:rsidP="00E046D5">
            <w:pPr>
              <w:spacing w:after="0" w:line="240" w:lineRule="auto"/>
              <w:rPr>
                <w:sz w:val="22"/>
                <w:szCs w:val="22"/>
              </w:rPr>
            </w:pPr>
            <w:r w:rsidRPr="0020509E">
              <w:rPr>
                <w:sz w:val="22"/>
                <w:szCs w:val="22"/>
              </w:rPr>
              <w:t>- CT và các PCT UBND tỉnh;</w:t>
            </w:r>
          </w:p>
          <w:p w14:paraId="00EBCBBB" w14:textId="77777777" w:rsidR="00E046D5" w:rsidRPr="0020509E" w:rsidRDefault="00E046D5" w:rsidP="00E046D5">
            <w:pPr>
              <w:spacing w:after="0" w:line="240" w:lineRule="auto"/>
              <w:rPr>
                <w:sz w:val="22"/>
                <w:szCs w:val="22"/>
              </w:rPr>
            </w:pPr>
            <w:r w:rsidRPr="0020509E">
              <w:rPr>
                <w:sz w:val="22"/>
                <w:szCs w:val="22"/>
              </w:rPr>
              <w:t>- Sở Tư pháp;</w:t>
            </w:r>
          </w:p>
          <w:p w14:paraId="70F3861E" w14:textId="77777777" w:rsidR="00E046D5" w:rsidRPr="0020509E" w:rsidRDefault="00E046D5" w:rsidP="00E046D5">
            <w:pPr>
              <w:spacing w:after="0" w:line="240" w:lineRule="auto"/>
              <w:rPr>
                <w:sz w:val="22"/>
                <w:szCs w:val="22"/>
              </w:rPr>
            </w:pPr>
            <w:r w:rsidRPr="0020509E">
              <w:rPr>
                <w:sz w:val="22"/>
                <w:szCs w:val="22"/>
              </w:rPr>
              <w:t>- LĐ+CV VP UBND tỉnh;</w:t>
            </w:r>
          </w:p>
          <w:p w14:paraId="496D2E27" w14:textId="77777777" w:rsidR="00C47661" w:rsidRPr="0020509E" w:rsidRDefault="00C47661" w:rsidP="00C47661">
            <w:pPr>
              <w:spacing w:after="0" w:line="240" w:lineRule="auto"/>
              <w:rPr>
                <w:sz w:val="22"/>
                <w:szCs w:val="22"/>
              </w:rPr>
            </w:pPr>
            <w:r w:rsidRPr="0020509E">
              <w:rPr>
                <w:sz w:val="22"/>
                <w:szCs w:val="22"/>
              </w:rPr>
              <w:t>- TTPVHCC tỉnh</w:t>
            </w:r>
            <w:r w:rsidRPr="0020509E">
              <w:rPr>
                <w:sz w:val="22"/>
                <w:szCs w:val="22"/>
                <w:lang w:val="vi-VN"/>
              </w:rPr>
              <w:t>, Cổng thông tin điện tử tỉnh</w:t>
            </w:r>
            <w:r w:rsidRPr="0020509E">
              <w:rPr>
                <w:sz w:val="22"/>
                <w:szCs w:val="22"/>
              </w:rPr>
              <w:t>;</w:t>
            </w:r>
          </w:p>
          <w:p w14:paraId="7C9059EB" w14:textId="77777777" w:rsidR="00E046D5" w:rsidRPr="0020509E" w:rsidRDefault="00E046D5" w:rsidP="00C73322">
            <w:pPr>
              <w:spacing w:after="0" w:line="240" w:lineRule="auto"/>
              <w:jc w:val="both"/>
              <w:rPr>
                <w:lang w:val="nl-NL"/>
              </w:rPr>
            </w:pPr>
            <w:r w:rsidRPr="0020509E">
              <w:rPr>
                <w:sz w:val="22"/>
                <w:szCs w:val="22"/>
              </w:rPr>
              <w:t xml:space="preserve">- Lưu: VT, </w:t>
            </w:r>
            <w:r w:rsidR="00C73322" w:rsidRPr="0020509E">
              <w:rPr>
                <w:sz w:val="22"/>
                <w:szCs w:val="22"/>
                <w:lang w:val="vi-VN"/>
              </w:rPr>
              <w:t>X5</w:t>
            </w:r>
            <w:r w:rsidRPr="0020509E">
              <w:rPr>
                <w:sz w:val="22"/>
                <w:szCs w:val="26"/>
              </w:rPr>
              <w:t>.</w:t>
            </w:r>
            <w:r w:rsidRPr="0020509E">
              <w:rPr>
                <w:sz w:val="26"/>
                <w:szCs w:val="26"/>
                <w:lang w:val="nl-NL"/>
              </w:rPr>
              <w:tab/>
              <w:t xml:space="preserve">                                                                                         </w:t>
            </w:r>
          </w:p>
        </w:tc>
        <w:tc>
          <w:tcPr>
            <w:tcW w:w="4651" w:type="dxa"/>
          </w:tcPr>
          <w:p w14:paraId="48D67EB6" w14:textId="77777777" w:rsidR="00E046D5" w:rsidRPr="0020509E" w:rsidRDefault="00E046D5" w:rsidP="00E046D5">
            <w:pPr>
              <w:spacing w:after="0" w:line="240" w:lineRule="auto"/>
              <w:jc w:val="center"/>
              <w:rPr>
                <w:b/>
                <w:lang w:val="nl-NL"/>
              </w:rPr>
            </w:pPr>
            <w:r w:rsidRPr="0020509E">
              <w:rPr>
                <w:b/>
                <w:bCs/>
              </w:rPr>
              <w:t>TM. ỦY BAN NHÂN DÂN</w:t>
            </w:r>
          </w:p>
          <w:p w14:paraId="67C7ED26" w14:textId="77777777" w:rsidR="00E046D5" w:rsidRPr="0020509E" w:rsidRDefault="00E046D5" w:rsidP="00E046D5">
            <w:pPr>
              <w:spacing w:after="0" w:line="240" w:lineRule="auto"/>
              <w:jc w:val="center"/>
              <w:rPr>
                <w:b/>
                <w:lang w:val="nl-NL"/>
              </w:rPr>
            </w:pPr>
            <w:r w:rsidRPr="0020509E">
              <w:rPr>
                <w:b/>
                <w:lang w:val="nl-NL"/>
              </w:rPr>
              <w:t>KT. CHỦ TỊCH</w:t>
            </w:r>
          </w:p>
          <w:p w14:paraId="7BE1AD42" w14:textId="77777777" w:rsidR="00E046D5" w:rsidRPr="0020509E" w:rsidRDefault="00E046D5" w:rsidP="00E046D5">
            <w:pPr>
              <w:spacing w:after="0" w:line="240" w:lineRule="auto"/>
              <w:jc w:val="center"/>
              <w:rPr>
                <w:b/>
                <w:lang w:val="nl-NL"/>
              </w:rPr>
            </w:pPr>
            <w:r w:rsidRPr="0020509E">
              <w:rPr>
                <w:b/>
                <w:lang w:val="nl-NL"/>
              </w:rPr>
              <w:t>PHÓ CHỦ TỊCH</w:t>
            </w:r>
          </w:p>
          <w:p w14:paraId="1BC0B0BE" w14:textId="77777777" w:rsidR="00E046D5" w:rsidRPr="0020509E" w:rsidRDefault="00E046D5" w:rsidP="00E046D5">
            <w:pPr>
              <w:spacing w:after="0" w:line="240" w:lineRule="auto"/>
              <w:jc w:val="center"/>
              <w:rPr>
                <w:b/>
                <w:lang w:val="nl-NL"/>
              </w:rPr>
            </w:pPr>
          </w:p>
          <w:p w14:paraId="4A4934ED" w14:textId="77777777" w:rsidR="00E046D5" w:rsidRPr="0020509E" w:rsidRDefault="00E046D5" w:rsidP="00E046D5">
            <w:pPr>
              <w:spacing w:after="0" w:line="240" w:lineRule="auto"/>
              <w:jc w:val="center"/>
              <w:rPr>
                <w:b/>
                <w:sz w:val="18"/>
                <w:lang w:val="nl-NL"/>
              </w:rPr>
            </w:pPr>
          </w:p>
          <w:p w14:paraId="75804202" w14:textId="77777777" w:rsidR="00E046D5" w:rsidRPr="0020509E" w:rsidRDefault="00E046D5" w:rsidP="00E046D5">
            <w:pPr>
              <w:spacing w:after="0" w:line="240" w:lineRule="auto"/>
              <w:rPr>
                <w:b/>
                <w:lang w:val="nl-NL"/>
              </w:rPr>
            </w:pPr>
          </w:p>
          <w:p w14:paraId="547145BB" w14:textId="77777777" w:rsidR="00E046D5" w:rsidRPr="0020509E" w:rsidRDefault="00E046D5" w:rsidP="00E046D5">
            <w:pPr>
              <w:spacing w:after="0" w:line="240" w:lineRule="auto"/>
              <w:rPr>
                <w:b/>
                <w:lang w:val="nl-NL"/>
              </w:rPr>
            </w:pPr>
          </w:p>
          <w:p w14:paraId="188CEC48" w14:textId="77777777" w:rsidR="00E046D5" w:rsidRPr="0020509E" w:rsidRDefault="00E046D5" w:rsidP="00E046D5">
            <w:pPr>
              <w:spacing w:after="0" w:line="240" w:lineRule="auto"/>
              <w:rPr>
                <w:b/>
                <w:sz w:val="16"/>
                <w:lang w:val="nl-NL"/>
              </w:rPr>
            </w:pPr>
          </w:p>
          <w:p w14:paraId="7151355C" w14:textId="77777777" w:rsidR="00E046D5" w:rsidRPr="0020509E" w:rsidRDefault="00E046D5" w:rsidP="00E046D5">
            <w:pPr>
              <w:spacing w:after="0" w:line="240" w:lineRule="auto"/>
              <w:rPr>
                <w:b/>
                <w:lang w:val="nl-NL"/>
              </w:rPr>
            </w:pPr>
          </w:p>
          <w:p w14:paraId="5378F4E5" w14:textId="77777777" w:rsidR="00E046D5" w:rsidRPr="0020509E" w:rsidRDefault="00E046D5" w:rsidP="00AF27D7">
            <w:pPr>
              <w:spacing w:after="0" w:line="240" w:lineRule="auto"/>
              <w:jc w:val="center"/>
              <w:rPr>
                <w:b/>
              </w:rPr>
            </w:pPr>
            <w:r w:rsidRPr="0020509E">
              <w:rPr>
                <w:b/>
                <w:lang w:val="nl-NL"/>
              </w:rPr>
              <w:t>Nguyễn</w:t>
            </w:r>
            <w:r w:rsidRPr="0020509E">
              <w:rPr>
                <w:b/>
              </w:rPr>
              <w:t xml:space="preserve"> </w:t>
            </w:r>
            <w:r w:rsidR="00AF27D7" w:rsidRPr="0020509E">
              <w:rPr>
                <w:b/>
              </w:rPr>
              <w:t>Tự Công Hoàng</w:t>
            </w:r>
          </w:p>
        </w:tc>
      </w:tr>
    </w:tbl>
    <w:p w14:paraId="5E54F013" w14:textId="77777777" w:rsidR="000A3CEF" w:rsidRPr="0020509E" w:rsidRDefault="000A3CEF">
      <w:pPr>
        <w:spacing w:before="120" w:after="120" w:line="240" w:lineRule="auto"/>
        <w:ind w:firstLine="720"/>
        <w:jc w:val="both"/>
      </w:pPr>
    </w:p>
    <w:p w14:paraId="7B8AFFCF" w14:textId="77777777" w:rsidR="000A3CEF" w:rsidRPr="0020509E" w:rsidRDefault="000A3CEF">
      <w:pPr>
        <w:spacing w:after="0" w:line="240" w:lineRule="auto"/>
        <w:jc w:val="both"/>
        <w:rPr>
          <w:sz w:val="2"/>
          <w:szCs w:val="2"/>
        </w:rPr>
      </w:pPr>
    </w:p>
    <w:sectPr w:rsidR="000A3CEF" w:rsidRPr="0020509E" w:rsidSect="00AF27D7">
      <w:headerReference w:type="default" r:id="rId6"/>
      <w:footerReference w:type="default" r:id="rId7"/>
      <w:pgSz w:w="11907" w:h="16839" w:code="9"/>
      <w:pgMar w:top="1134" w:right="1021" w:bottom="1021" w:left="1701" w:header="397" w:footer="397"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010C8B" w16cex:dateUtc="2026-04-07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6A94BB" w16cid:durableId="26010C8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40765" w14:textId="77777777" w:rsidR="003B1212" w:rsidRDefault="003B1212">
      <w:pPr>
        <w:spacing w:after="0" w:line="240" w:lineRule="auto"/>
      </w:pPr>
      <w:r>
        <w:separator/>
      </w:r>
    </w:p>
  </w:endnote>
  <w:endnote w:type="continuationSeparator" w:id="0">
    <w:p w14:paraId="06C755E1" w14:textId="77777777" w:rsidR="003B1212" w:rsidRDefault="003B1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90EE5" w14:textId="77777777" w:rsidR="000A3CEF" w:rsidRDefault="000A3CEF">
    <w:pPr>
      <w:pStyle w:val="Footer"/>
      <w:jc w:val="right"/>
    </w:pPr>
  </w:p>
  <w:p w14:paraId="564D5EC7" w14:textId="77777777" w:rsidR="000A3CEF" w:rsidRDefault="000A3C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92DBA" w14:textId="77777777" w:rsidR="003B1212" w:rsidRDefault="003B1212">
      <w:pPr>
        <w:spacing w:after="0" w:line="240" w:lineRule="auto"/>
      </w:pPr>
      <w:r>
        <w:separator/>
      </w:r>
    </w:p>
  </w:footnote>
  <w:footnote w:type="continuationSeparator" w:id="0">
    <w:p w14:paraId="456E7E78" w14:textId="77777777" w:rsidR="003B1212" w:rsidRDefault="003B1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4369D" w14:textId="3C0141B6" w:rsidR="000A3CEF" w:rsidRDefault="000D0308" w:rsidP="008B7FB3">
    <w:pPr>
      <w:pStyle w:val="Header"/>
      <w:jc w:val="center"/>
    </w:pPr>
    <w:r>
      <w:fldChar w:fldCharType="begin"/>
    </w:r>
    <w:r>
      <w:instrText xml:space="preserve"> PAGE   \* MERGEFORMAT </w:instrText>
    </w:r>
    <w:r>
      <w:fldChar w:fldCharType="separate"/>
    </w:r>
    <w:r w:rsidR="0020509E">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CEF"/>
    <w:rsid w:val="00005FC7"/>
    <w:rsid w:val="0000683C"/>
    <w:rsid w:val="000178A7"/>
    <w:rsid w:val="00021002"/>
    <w:rsid w:val="00043E9C"/>
    <w:rsid w:val="00044B00"/>
    <w:rsid w:val="00072550"/>
    <w:rsid w:val="00096F77"/>
    <w:rsid w:val="00097A62"/>
    <w:rsid w:val="000A3CEF"/>
    <w:rsid w:val="000B721A"/>
    <w:rsid w:val="000C1FDA"/>
    <w:rsid w:val="000D0308"/>
    <w:rsid w:val="000D2DCA"/>
    <w:rsid w:val="000E68B5"/>
    <w:rsid w:val="00115219"/>
    <w:rsid w:val="001167B6"/>
    <w:rsid w:val="00121E02"/>
    <w:rsid w:val="00144327"/>
    <w:rsid w:val="001452D2"/>
    <w:rsid w:val="0014704A"/>
    <w:rsid w:val="00151549"/>
    <w:rsid w:val="00177EA7"/>
    <w:rsid w:val="00186E0B"/>
    <w:rsid w:val="00187031"/>
    <w:rsid w:val="001C51B5"/>
    <w:rsid w:val="001F694D"/>
    <w:rsid w:val="001F6E27"/>
    <w:rsid w:val="0020509E"/>
    <w:rsid w:val="002164BB"/>
    <w:rsid w:val="00217BC9"/>
    <w:rsid w:val="00220A33"/>
    <w:rsid w:val="0025749D"/>
    <w:rsid w:val="0026155C"/>
    <w:rsid w:val="00270576"/>
    <w:rsid w:val="00290720"/>
    <w:rsid w:val="002911C8"/>
    <w:rsid w:val="002A4AE2"/>
    <w:rsid w:val="002B0809"/>
    <w:rsid w:val="002B22DB"/>
    <w:rsid w:val="002E5480"/>
    <w:rsid w:val="002E5DAF"/>
    <w:rsid w:val="00302E89"/>
    <w:rsid w:val="003104B2"/>
    <w:rsid w:val="0033327F"/>
    <w:rsid w:val="0034330A"/>
    <w:rsid w:val="003626C9"/>
    <w:rsid w:val="00371D5D"/>
    <w:rsid w:val="00385EDE"/>
    <w:rsid w:val="003920AF"/>
    <w:rsid w:val="00392E34"/>
    <w:rsid w:val="00395E1E"/>
    <w:rsid w:val="003960AD"/>
    <w:rsid w:val="003B1212"/>
    <w:rsid w:val="003B3C03"/>
    <w:rsid w:val="003E7E38"/>
    <w:rsid w:val="003F3D9E"/>
    <w:rsid w:val="00404F7F"/>
    <w:rsid w:val="004066AE"/>
    <w:rsid w:val="00415651"/>
    <w:rsid w:val="0042376B"/>
    <w:rsid w:val="00455CAA"/>
    <w:rsid w:val="00461145"/>
    <w:rsid w:val="0048771E"/>
    <w:rsid w:val="004A06DC"/>
    <w:rsid w:val="004A071D"/>
    <w:rsid w:val="004A4B31"/>
    <w:rsid w:val="004D0183"/>
    <w:rsid w:val="004D2E6E"/>
    <w:rsid w:val="004D71D5"/>
    <w:rsid w:val="004E2CA9"/>
    <w:rsid w:val="004E5F6A"/>
    <w:rsid w:val="005038A4"/>
    <w:rsid w:val="005114E0"/>
    <w:rsid w:val="005314EA"/>
    <w:rsid w:val="0053266A"/>
    <w:rsid w:val="005401C1"/>
    <w:rsid w:val="00556561"/>
    <w:rsid w:val="00560FF1"/>
    <w:rsid w:val="00562030"/>
    <w:rsid w:val="00562797"/>
    <w:rsid w:val="0057730C"/>
    <w:rsid w:val="0058056B"/>
    <w:rsid w:val="00581922"/>
    <w:rsid w:val="00584412"/>
    <w:rsid w:val="00594245"/>
    <w:rsid w:val="00594A36"/>
    <w:rsid w:val="00597666"/>
    <w:rsid w:val="005A24A8"/>
    <w:rsid w:val="005B04AF"/>
    <w:rsid w:val="005B1076"/>
    <w:rsid w:val="005D2466"/>
    <w:rsid w:val="005D5602"/>
    <w:rsid w:val="005E5965"/>
    <w:rsid w:val="006021AC"/>
    <w:rsid w:val="00602EB7"/>
    <w:rsid w:val="0060693A"/>
    <w:rsid w:val="006112F9"/>
    <w:rsid w:val="00620C69"/>
    <w:rsid w:val="006215E2"/>
    <w:rsid w:val="00623182"/>
    <w:rsid w:val="00623ADB"/>
    <w:rsid w:val="006377F8"/>
    <w:rsid w:val="006817CD"/>
    <w:rsid w:val="006B0EF1"/>
    <w:rsid w:val="006C6294"/>
    <w:rsid w:val="006C70D5"/>
    <w:rsid w:val="006D5F0C"/>
    <w:rsid w:val="006E45D0"/>
    <w:rsid w:val="006E5C85"/>
    <w:rsid w:val="006F0960"/>
    <w:rsid w:val="00704A1C"/>
    <w:rsid w:val="0071632C"/>
    <w:rsid w:val="007254C2"/>
    <w:rsid w:val="00762AF5"/>
    <w:rsid w:val="007632EB"/>
    <w:rsid w:val="007726E6"/>
    <w:rsid w:val="0078219E"/>
    <w:rsid w:val="00795938"/>
    <w:rsid w:val="007A0F04"/>
    <w:rsid w:val="007A45D2"/>
    <w:rsid w:val="007A45F2"/>
    <w:rsid w:val="007A5838"/>
    <w:rsid w:val="007B0019"/>
    <w:rsid w:val="0080150D"/>
    <w:rsid w:val="00814A07"/>
    <w:rsid w:val="00832926"/>
    <w:rsid w:val="0083462A"/>
    <w:rsid w:val="008361A9"/>
    <w:rsid w:val="00841C6A"/>
    <w:rsid w:val="008458BC"/>
    <w:rsid w:val="00846351"/>
    <w:rsid w:val="008466F6"/>
    <w:rsid w:val="00852A41"/>
    <w:rsid w:val="00855993"/>
    <w:rsid w:val="008910A4"/>
    <w:rsid w:val="0089126A"/>
    <w:rsid w:val="00894481"/>
    <w:rsid w:val="008B2288"/>
    <w:rsid w:val="008B6AAA"/>
    <w:rsid w:val="008B7FB3"/>
    <w:rsid w:val="008C1008"/>
    <w:rsid w:val="008D5BC1"/>
    <w:rsid w:val="00910D56"/>
    <w:rsid w:val="009162BC"/>
    <w:rsid w:val="00916B1E"/>
    <w:rsid w:val="00921C8B"/>
    <w:rsid w:val="00922737"/>
    <w:rsid w:val="00932923"/>
    <w:rsid w:val="00937C96"/>
    <w:rsid w:val="009632C6"/>
    <w:rsid w:val="00971866"/>
    <w:rsid w:val="00985EA1"/>
    <w:rsid w:val="009B090A"/>
    <w:rsid w:val="009B4363"/>
    <w:rsid w:val="009C2957"/>
    <w:rsid w:val="009C6F90"/>
    <w:rsid w:val="009D3036"/>
    <w:rsid w:val="009D43EB"/>
    <w:rsid w:val="009F536F"/>
    <w:rsid w:val="00A10288"/>
    <w:rsid w:val="00A12388"/>
    <w:rsid w:val="00A362F9"/>
    <w:rsid w:val="00A36ED7"/>
    <w:rsid w:val="00A4128F"/>
    <w:rsid w:val="00A521C2"/>
    <w:rsid w:val="00A54A9C"/>
    <w:rsid w:val="00A55B5D"/>
    <w:rsid w:val="00A8514C"/>
    <w:rsid w:val="00A85D65"/>
    <w:rsid w:val="00AA050F"/>
    <w:rsid w:val="00AD3921"/>
    <w:rsid w:val="00AF2137"/>
    <w:rsid w:val="00AF27D7"/>
    <w:rsid w:val="00B0557A"/>
    <w:rsid w:val="00B10FDC"/>
    <w:rsid w:val="00B11838"/>
    <w:rsid w:val="00B34956"/>
    <w:rsid w:val="00B40EAD"/>
    <w:rsid w:val="00B441BB"/>
    <w:rsid w:val="00B46F7D"/>
    <w:rsid w:val="00B47065"/>
    <w:rsid w:val="00B47861"/>
    <w:rsid w:val="00B62F16"/>
    <w:rsid w:val="00B63E47"/>
    <w:rsid w:val="00B679AA"/>
    <w:rsid w:val="00B8174F"/>
    <w:rsid w:val="00B92287"/>
    <w:rsid w:val="00B977A8"/>
    <w:rsid w:val="00BA60D1"/>
    <w:rsid w:val="00BB2196"/>
    <w:rsid w:val="00BC5B6D"/>
    <w:rsid w:val="00BD57F6"/>
    <w:rsid w:val="00BE2070"/>
    <w:rsid w:val="00BF1592"/>
    <w:rsid w:val="00BF4ECF"/>
    <w:rsid w:val="00C0523C"/>
    <w:rsid w:val="00C17265"/>
    <w:rsid w:val="00C3390E"/>
    <w:rsid w:val="00C34587"/>
    <w:rsid w:val="00C45FEE"/>
    <w:rsid w:val="00C47661"/>
    <w:rsid w:val="00C517D6"/>
    <w:rsid w:val="00C62720"/>
    <w:rsid w:val="00C64524"/>
    <w:rsid w:val="00C70545"/>
    <w:rsid w:val="00C73322"/>
    <w:rsid w:val="00C76B1C"/>
    <w:rsid w:val="00C7799E"/>
    <w:rsid w:val="00C81157"/>
    <w:rsid w:val="00C81CD1"/>
    <w:rsid w:val="00C9695F"/>
    <w:rsid w:val="00CB5893"/>
    <w:rsid w:val="00CB653A"/>
    <w:rsid w:val="00CB7EE1"/>
    <w:rsid w:val="00CD12CC"/>
    <w:rsid w:val="00CD2C13"/>
    <w:rsid w:val="00CE4D73"/>
    <w:rsid w:val="00CE781C"/>
    <w:rsid w:val="00CF59D0"/>
    <w:rsid w:val="00CF70E1"/>
    <w:rsid w:val="00D06738"/>
    <w:rsid w:val="00D11057"/>
    <w:rsid w:val="00D16A4B"/>
    <w:rsid w:val="00D36834"/>
    <w:rsid w:val="00D4046D"/>
    <w:rsid w:val="00D41C05"/>
    <w:rsid w:val="00D63EC0"/>
    <w:rsid w:val="00D7339E"/>
    <w:rsid w:val="00D8194D"/>
    <w:rsid w:val="00D97F77"/>
    <w:rsid w:val="00DA0627"/>
    <w:rsid w:val="00DE2F4C"/>
    <w:rsid w:val="00E046D5"/>
    <w:rsid w:val="00E0490A"/>
    <w:rsid w:val="00E07146"/>
    <w:rsid w:val="00E13767"/>
    <w:rsid w:val="00E435A3"/>
    <w:rsid w:val="00E60404"/>
    <w:rsid w:val="00E8429F"/>
    <w:rsid w:val="00E8573B"/>
    <w:rsid w:val="00E90056"/>
    <w:rsid w:val="00E9429B"/>
    <w:rsid w:val="00EA0C7D"/>
    <w:rsid w:val="00EB3C91"/>
    <w:rsid w:val="00EC759D"/>
    <w:rsid w:val="00ED1F78"/>
    <w:rsid w:val="00F11A09"/>
    <w:rsid w:val="00F1445F"/>
    <w:rsid w:val="00F17668"/>
    <w:rsid w:val="00F210AB"/>
    <w:rsid w:val="00F407BC"/>
    <w:rsid w:val="00F502EA"/>
    <w:rsid w:val="00F54892"/>
    <w:rsid w:val="00F6037C"/>
    <w:rsid w:val="00F63877"/>
    <w:rsid w:val="00F930DD"/>
    <w:rsid w:val="00F94205"/>
    <w:rsid w:val="00FB1BDD"/>
    <w:rsid w:val="00FB7DEE"/>
    <w:rsid w:val="00FC3C3A"/>
    <w:rsid w:val="00FC4EA5"/>
    <w:rsid w:val="00FC5641"/>
    <w:rsid w:val="00FC7A0E"/>
    <w:rsid w:val="00FE5F30"/>
    <w:rsid w:val="00FF2C92"/>
    <w:rsid w:val="00FF4A72"/>
    <w:rsid w:val="00FF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5B76"/>
  <w15:docId w15:val="{0E63BCF1-3170-4949-B49B-62246C32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pPr>
      <w:keepNext/>
      <w:spacing w:after="0" w:line="240" w:lineRule="auto"/>
      <w:outlineLvl w:val="0"/>
    </w:pPr>
  </w:style>
  <w:style w:type="paragraph" w:styleId="Heading2">
    <w:name w:val="heading 2"/>
    <w:basedOn w:val="Normal"/>
    <w:next w:val="Normal"/>
    <w:link w:val="Heading2Char"/>
    <w:uiPriority w:val="9"/>
    <w:semiHidden/>
    <w:unhideWhenUsed/>
    <w:qFormat/>
    <w:rsid w:val="007163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5cf6ee5f-420a-4c1f-908b-2d43cddaaca5">
    <w:name w:val="Heading 1 Char_5cf6ee5f-420a-4c1f-908b-2d43cddaaca5"/>
    <w:basedOn w:val="DefaultParagraphFont"/>
    <w:uiPriority w:val="9"/>
    <w:rPr>
      <w:rFonts w:ascii="Cambria" w:eastAsia="SimSun" w:hAnsi="Cambria" w:cs="SimSun"/>
      <w:b/>
      <w:bCs/>
      <w:color w:val="365F91"/>
    </w:rPr>
  </w:style>
  <w:style w:type="character" w:customStyle="1" w:styleId="Heading1Char">
    <w:name w:val="Heading 1 Char"/>
    <w:link w:val="Heading1"/>
    <w:uiPriority w:val="99"/>
    <w:rPr>
      <w:rFonts w:eastAsia="Calibri"/>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eastAsia="Times New Roman"/>
      <w:sz w:val="24"/>
      <w:szCs w:val="24"/>
    </w:rPr>
  </w:style>
  <w:style w:type="character" w:customStyle="1" w:styleId="fontstyle01">
    <w:name w:val="fontstyle01"/>
    <w:basedOn w:val="DefaultParagraphFont"/>
    <w:rsid w:val="003E7E38"/>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3E7E38"/>
    <w:rPr>
      <w:rFonts w:ascii="Times New Roman" w:hAnsi="Times New Roman" w:cs="Times New Roman" w:hint="default"/>
      <w:b/>
      <w:bCs/>
      <w:i/>
      <w:iCs/>
      <w:color w:val="000000"/>
      <w:sz w:val="28"/>
      <w:szCs w:val="28"/>
    </w:rPr>
  </w:style>
  <w:style w:type="character" w:styleId="Hyperlink">
    <w:name w:val="Hyperlink"/>
    <w:basedOn w:val="DefaultParagraphFont"/>
    <w:uiPriority w:val="99"/>
    <w:semiHidden/>
    <w:unhideWhenUsed/>
    <w:rsid w:val="00C9695F"/>
    <w:rPr>
      <w:color w:val="0000FF"/>
      <w:u w:val="single"/>
    </w:rPr>
  </w:style>
  <w:style w:type="character" w:customStyle="1" w:styleId="Heading2Char">
    <w:name w:val="Heading 2 Char"/>
    <w:basedOn w:val="DefaultParagraphFont"/>
    <w:link w:val="Heading2"/>
    <w:uiPriority w:val="9"/>
    <w:semiHidden/>
    <w:rsid w:val="0071632C"/>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71632C"/>
    <w:rPr>
      <w:i/>
      <w:iCs/>
    </w:rPr>
  </w:style>
  <w:style w:type="paragraph" w:styleId="BalloonText">
    <w:name w:val="Balloon Text"/>
    <w:basedOn w:val="Normal"/>
    <w:link w:val="BalloonTextChar"/>
    <w:uiPriority w:val="99"/>
    <w:semiHidden/>
    <w:unhideWhenUsed/>
    <w:rsid w:val="00D81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94D"/>
    <w:rPr>
      <w:rFonts w:ascii="Segoe UI" w:hAnsi="Segoe UI" w:cs="Segoe UI"/>
      <w:sz w:val="18"/>
      <w:szCs w:val="18"/>
    </w:rPr>
  </w:style>
  <w:style w:type="character" w:styleId="CommentReference">
    <w:name w:val="annotation reference"/>
    <w:basedOn w:val="DefaultParagraphFont"/>
    <w:uiPriority w:val="99"/>
    <w:semiHidden/>
    <w:unhideWhenUsed/>
    <w:rsid w:val="00EA0C7D"/>
    <w:rPr>
      <w:sz w:val="16"/>
      <w:szCs w:val="16"/>
    </w:rPr>
  </w:style>
  <w:style w:type="paragraph" w:styleId="CommentText">
    <w:name w:val="annotation text"/>
    <w:basedOn w:val="Normal"/>
    <w:link w:val="CommentTextChar"/>
    <w:uiPriority w:val="99"/>
    <w:unhideWhenUsed/>
    <w:rsid w:val="00EA0C7D"/>
    <w:pPr>
      <w:spacing w:line="240" w:lineRule="auto"/>
    </w:pPr>
    <w:rPr>
      <w:sz w:val="20"/>
      <w:szCs w:val="20"/>
    </w:rPr>
  </w:style>
  <w:style w:type="character" w:customStyle="1" w:styleId="CommentTextChar">
    <w:name w:val="Comment Text Char"/>
    <w:basedOn w:val="DefaultParagraphFont"/>
    <w:link w:val="CommentText"/>
    <w:uiPriority w:val="99"/>
    <w:rsid w:val="00EA0C7D"/>
    <w:rPr>
      <w:sz w:val="20"/>
      <w:szCs w:val="20"/>
    </w:rPr>
  </w:style>
  <w:style w:type="paragraph" w:styleId="CommentSubject">
    <w:name w:val="annotation subject"/>
    <w:basedOn w:val="CommentText"/>
    <w:next w:val="CommentText"/>
    <w:link w:val="CommentSubjectChar"/>
    <w:uiPriority w:val="99"/>
    <w:semiHidden/>
    <w:unhideWhenUsed/>
    <w:rsid w:val="00EA0C7D"/>
    <w:rPr>
      <w:b/>
      <w:bCs/>
    </w:rPr>
  </w:style>
  <w:style w:type="character" w:customStyle="1" w:styleId="CommentSubjectChar">
    <w:name w:val="Comment Subject Char"/>
    <w:basedOn w:val="CommentTextChar"/>
    <w:link w:val="CommentSubject"/>
    <w:uiPriority w:val="99"/>
    <w:semiHidden/>
    <w:rsid w:val="00EA0C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14869">
      <w:bodyDiv w:val="1"/>
      <w:marLeft w:val="0"/>
      <w:marRight w:val="0"/>
      <w:marTop w:val="0"/>
      <w:marBottom w:val="0"/>
      <w:divBdr>
        <w:top w:val="none" w:sz="0" w:space="0" w:color="auto"/>
        <w:left w:val="none" w:sz="0" w:space="0" w:color="auto"/>
        <w:bottom w:val="none" w:sz="0" w:space="0" w:color="auto"/>
        <w:right w:val="none" w:sz="0" w:space="0" w:color="auto"/>
      </w:divBdr>
    </w:div>
    <w:div w:id="308899572">
      <w:bodyDiv w:val="1"/>
      <w:marLeft w:val="0"/>
      <w:marRight w:val="0"/>
      <w:marTop w:val="0"/>
      <w:marBottom w:val="0"/>
      <w:divBdr>
        <w:top w:val="none" w:sz="0" w:space="0" w:color="auto"/>
        <w:left w:val="none" w:sz="0" w:space="0" w:color="auto"/>
        <w:bottom w:val="none" w:sz="0" w:space="0" w:color="auto"/>
        <w:right w:val="none" w:sz="0" w:space="0" w:color="auto"/>
      </w:divBdr>
    </w:div>
    <w:div w:id="668216559">
      <w:bodyDiv w:val="1"/>
      <w:marLeft w:val="0"/>
      <w:marRight w:val="0"/>
      <w:marTop w:val="0"/>
      <w:marBottom w:val="0"/>
      <w:divBdr>
        <w:top w:val="none" w:sz="0" w:space="0" w:color="auto"/>
        <w:left w:val="none" w:sz="0" w:space="0" w:color="auto"/>
        <w:bottom w:val="none" w:sz="0" w:space="0" w:color="auto"/>
        <w:right w:val="none" w:sz="0" w:space="0" w:color="auto"/>
      </w:divBdr>
    </w:div>
    <w:div w:id="1359088566">
      <w:bodyDiv w:val="1"/>
      <w:marLeft w:val="0"/>
      <w:marRight w:val="0"/>
      <w:marTop w:val="0"/>
      <w:marBottom w:val="0"/>
      <w:divBdr>
        <w:top w:val="none" w:sz="0" w:space="0" w:color="auto"/>
        <w:left w:val="none" w:sz="0" w:space="0" w:color="auto"/>
        <w:bottom w:val="none" w:sz="0" w:space="0" w:color="auto"/>
        <w:right w:val="none" w:sz="0" w:space="0" w:color="auto"/>
      </w:divBdr>
    </w:div>
    <w:div w:id="1409810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8/08/relationships/commentsExtensible" Target="commentsExtensi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 Tho Truong</dc:creator>
  <cp:lastModifiedBy>ADMIN-PC3</cp:lastModifiedBy>
  <cp:revision>6</cp:revision>
  <cp:lastPrinted>2025-09-16T00:12:00Z</cp:lastPrinted>
  <dcterms:created xsi:type="dcterms:W3CDTF">2026-04-07T09:24:00Z</dcterms:created>
  <dcterms:modified xsi:type="dcterms:W3CDTF">2026-04-08T08:24:00Z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12fb4641e6ca4643bf3a86f3e1aa2fb5</vt:lpwstr>
  </property>
</Properties>
</file>