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512E" w14:textId="5516D4CE" w:rsidR="002D76E8" w:rsidRPr="00EB17CE" w:rsidRDefault="002D76E8" w:rsidP="00681E55">
      <w:pPr>
        <w:spacing w:before="120"/>
        <w:jc w:val="center"/>
        <w:rPr>
          <w:b/>
          <w:sz w:val="28"/>
          <w:szCs w:val="28"/>
        </w:rPr>
      </w:pPr>
      <w:r w:rsidRPr="00EB17CE">
        <w:rPr>
          <w:b/>
          <w:sz w:val="28"/>
          <w:szCs w:val="28"/>
        </w:rPr>
        <w:t>Phụ lục</w:t>
      </w:r>
    </w:p>
    <w:p w14:paraId="70283A9C" w14:textId="1A3C3315" w:rsidR="00DC6470" w:rsidRPr="00EB17CE" w:rsidRDefault="002D76E8" w:rsidP="00681E55">
      <w:pPr>
        <w:jc w:val="center"/>
        <w:rPr>
          <w:b/>
          <w:sz w:val="26"/>
          <w:szCs w:val="26"/>
        </w:rPr>
      </w:pPr>
      <w:r w:rsidRPr="00EB17CE">
        <w:rPr>
          <w:b/>
          <w:sz w:val="26"/>
          <w:szCs w:val="26"/>
          <w:lang w:val="nl-NL"/>
        </w:rPr>
        <w:t xml:space="preserve">THUYẾT MINH NỘI DUNG ĐỀ XUẤT BÃI BỎ CÁC </w:t>
      </w:r>
      <w:r w:rsidR="00494AFA">
        <w:rPr>
          <w:b/>
          <w:sz w:val="26"/>
          <w:szCs w:val="26"/>
        </w:rPr>
        <w:t>VĂN BẢN QUY PHẠM PHÁP LUẬT</w:t>
      </w:r>
      <w:r w:rsidRPr="00EB17CE">
        <w:rPr>
          <w:b/>
          <w:sz w:val="26"/>
          <w:szCs w:val="26"/>
        </w:rPr>
        <w:t xml:space="preserve"> CỦA UBND TỈNH </w:t>
      </w:r>
      <w:r w:rsidR="00655532" w:rsidRPr="00EB17CE">
        <w:rPr>
          <w:b/>
          <w:sz w:val="26"/>
          <w:szCs w:val="26"/>
        </w:rPr>
        <w:t>GIA LAI</w:t>
      </w:r>
      <w:r w:rsidRPr="00EB17CE">
        <w:rPr>
          <w:b/>
          <w:sz w:val="26"/>
          <w:szCs w:val="26"/>
        </w:rPr>
        <w:t xml:space="preserve"> (TRƯỚC SẮP XẾP), UBND </w:t>
      </w:r>
      <w:r w:rsidRPr="00EB17CE">
        <w:rPr>
          <w:b/>
          <w:bCs/>
          <w:sz w:val="26"/>
          <w:szCs w:val="26"/>
        </w:rPr>
        <w:t xml:space="preserve">TỈNH </w:t>
      </w:r>
      <w:r w:rsidR="00655532" w:rsidRPr="00EB17CE">
        <w:rPr>
          <w:b/>
          <w:sz w:val="26"/>
          <w:szCs w:val="26"/>
        </w:rPr>
        <w:t>BÌNH ĐỊNH</w:t>
      </w:r>
      <w:r w:rsidRPr="00EB17CE">
        <w:rPr>
          <w:b/>
          <w:sz w:val="26"/>
          <w:szCs w:val="26"/>
        </w:rPr>
        <w:t xml:space="preserve"> (TRƯỚC SẮP XẾP) BAN HÀNH THUỘC LĨNH VỰC </w:t>
      </w:r>
      <w:r w:rsidR="005F569D" w:rsidRPr="00EB17CE">
        <w:rPr>
          <w:b/>
          <w:sz w:val="26"/>
          <w:szCs w:val="26"/>
        </w:rPr>
        <w:t>THUẾ</w:t>
      </w:r>
    </w:p>
    <w:p w14:paraId="6201FBAD" w14:textId="67EEC12B" w:rsidR="002D76E8" w:rsidRPr="00EB17CE" w:rsidRDefault="002D76E8" w:rsidP="00681E55">
      <w:pPr>
        <w:jc w:val="center"/>
        <w:rPr>
          <w:i/>
          <w:sz w:val="28"/>
          <w:szCs w:val="28"/>
        </w:rPr>
      </w:pPr>
      <w:r w:rsidRPr="00EB17CE">
        <w:rPr>
          <w:i/>
          <w:sz w:val="28"/>
          <w:szCs w:val="28"/>
        </w:rPr>
        <w:t>(Kèm theo Tờ trình số</w:t>
      </w:r>
      <w:r w:rsidR="00DC6470" w:rsidRPr="00EB17CE">
        <w:rPr>
          <w:i/>
          <w:sz w:val="28"/>
          <w:szCs w:val="28"/>
        </w:rPr>
        <w:t xml:space="preserve">     </w:t>
      </w:r>
      <w:r w:rsidRPr="00EB17CE">
        <w:rPr>
          <w:i/>
          <w:sz w:val="28"/>
          <w:szCs w:val="28"/>
        </w:rPr>
        <w:t>/TTr-</w:t>
      </w:r>
      <w:r w:rsidR="005F569D" w:rsidRPr="00EB17CE">
        <w:rPr>
          <w:i/>
          <w:sz w:val="28"/>
          <w:szCs w:val="28"/>
        </w:rPr>
        <w:t>GLA</w:t>
      </w:r>
      <w:r w:rsidRPr="00EB17CE">
        <w:rPr>
          <w:i/>
          <w:sz w:val="28"/>
          <w:szCs w:val="28"/>
        </w:rPr>
        <w:t xml:space="preserve"> ngày</w:t>
      </w:r>
      <w:r w:rsidR="00623C73" w:rsidRPr="00EB17CE">
        <w:rPr>
          <w:i/>
          <w:sz w:val="28"/>
          <w:szCs w:val="28"/>
        </w:rPr>
        <w:t xml:space="preserve"> </w:t>
      </w:r>
      <w:r w:rsidRPr="00EB17CE">
        <w:rPr>
          <w:i/>
          <w:sz w:val="28"/>
          <w:szCs w:val="28"/>
        </w:rPr>
        <w:t xml:space="preserve">    tháng </w:t>
      </w:r>
      <w:r w:rsidR="00946024" w:rsidRPr="00EB17CE">
        <w:rPr>
          <w:i/>
          <w:sz w:val="28"/>
          <w:szCs w:val="28"/>
        </w:rPr>
        <w:t>3</w:t>
      </w:r>
      <w:r w:rsidRPr="00EB17CE">
        <w:rPr>
          <w:i/>
          <w:sz w:val="28"/>
          <w:szCs w:val="28"/>
        </w:rPr>
        <w:t xml:space="preserve"> năm 2026 của </w:t>
      </w:r>
      <w:r w:rsidR="005F569D" w:rsidRPr="00EB17CE">
        <w:rPr>
          <w:i/>
          <w:sz w:val="28"/>
          <w:szCs w:val="28"/>
        </w:rPr>
        <w:t>Thuế tỉnh Gia Lai</w:t>
      </w:r>
      <w:r w:rsidRPr="00EB17CE">
        <w:rPr>
          <w:i/>
          <w:sz w:val="28"/>
          <w:szCs w:val="28"/>
        </w:rPr>
        <w:t>)</w:t>
      </w:r>
    </w:p>
    <w:p w14:paraId="012115FC" w14:textId="77777777" w:rsidR="002D76E8" w:rsidRPr="00EB17CE" w:rsidRDefault="00DA3F79" w:rsidP="005F569D">
      <w:pPr>
        <w:jc w:val="both"/>
        <w:rPr>
          <w:b/>
          <w:sz w:val="28"/>
          <w:szCs w:val="28"/>
        </w:rPr>
      </w:pPr>
      <w:r w:rsidRPr="00EB17CE">
        <w:rPr>
          <w:noProof/>
          <w:sz w:val="28"/>
          <w:szCs w:val="28"/>
        </w:rPr>
        <mc:AlternateContent>
          <mc:Choice Requires="wps">
            <w:drawing>
              <wp:anchor distT="4294967293" distB="4294967293" distL="114300" distR="114300" simplePos="0" relativeHeight="251659264" behindDoc="0" locked="0" layoutInCell="1" allowOverlap="1" wp14:anchorId="0170FE33" wp14:editId="66D497A2">
                <wp:simplePos x="0" y="0"/>
                <wp:positionH relativeFrom="column">
                  <wp:posOffset>3544570</wp:posOffset>
                </wp:positionH>
                <wp:positionV relativeFrom="paragraph">
                  <wp:posOffset>80644</wp:posOffset>
                </wp:positionV>
                <wp:extent cx="1905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749BA9"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1pt,6.35pt" to="429.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" strokecolor="windowText" strokeweight=".5pt">
                <v:stroke joinstyle="miter"/>
                <o:lock v:ext="edit" shapetype="f"/>
              </v:line>
            </w:pict>
          </mc:Fallback>
        </mc:AlternateConten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22"/>
        <w:gridCol w:w="2551"/>
        <w:gridCol w:w="1843"/>
        <w:gridCol w:w="6917"/>
      </w:tblGrid>
      <w:tr w:rsidR="002D76E8" w:rsidRPr="00EB17CE" w14:paraId="04E7A5BC" w14:textId="77777777" w:rsidTr="003B7421">
        <w:tc>
          <w:tcPr>
            <w:tcW w:w="851" w:type="dxa"/>
            <w:vAlign w:val="center"/>
          </w:tcPr>
          <w:p w14:paraId="6D551ADE" w14:textId="77777777" w:rsidR="002D76E8" w:rsidRPr="00EB17CE" w:rsidRDefault="002D76E8" w:rsidP="003B7421">
            <w:pPr>
              <w:jc w:val="center"/>
              <w:rPr>
                <w:b/>
                <w:sz w:val="26"/>
                <w:szCs w:val="26"/>
              </w:rPr>
            </w:pPr>
            <w:r w:rsidRPr="00EB17CE">
              <w:rPr>
                <w:b/>
                <w:sz w:val="26"/>
                <w:szCs w:val="26"/>
              </w:rPr>
              <w:t>Số</w:t>
            </w:r>
          </w:p>
          <w:p w14:paraId="74F4AAEF" w14:textId="77777777" w:rsidR="002D76E8" w:rsidRPr="00EB17CE" w:rsidRDefault="002D76E8" w:rsidP="003B7421">
            <w:pPr>
              <w:jc w:val="center"/>
              <w:rPr>
                <w:b/>
                <w:sz w:val="26"/>
                <w:szCs w:val="26"/>
              </w:rPr>
            </w:pPr>
            <w:r w:rsidRPr="00EB17CE">
              <w:rPr>
                <w:b/>
                <w:sz w:val="26"/>
                <w:szCs w:val="26"/>
              </w:rPr>
              <w:t>TT</w:t>
            </w:r>
          </w:p>
        </w:tc>
        <w:tc>
          <w:tcPr>
            <w:tcW w:w="2722" w:type="dxa"/>
            <w:vAlign w:val="center"/>
          </w:tcPr>
          <w:p w14:paraId="694E9AF7" w14:textId="77777777" w:rsidR="002D76E8" w:rsidRPr="00EB17CE" w:rsidRDefault="002D76E8" w:rsidP="003B7421">
            <w:pPr>
              <w:jc w:val="center"/>
              <w:rPr>
                <w:b/>
                <w:bCs/>
                <w:sz w:val="26"/>
                <w:szCs w:val="26"/>
              </w:rPr>
            </w:pPr>
            <w:r w:rsidRPr="00EB17CE">
              <w:rPr>
                <w:b/>
                <w:bCs/>
                <w:sz w:val="26"/>
                <w:szCs w:val="26"/>
              </w:rPr>
              <w:t>VĂN BẢN CỦA TỈNH GIA LAI (</w:t>
            </w:r>
            <w:r w:rsidRPr="00EB17CE">
              <w:rPr>
                <w:b/>
                <w:sz w:val="26"/>
                <w:szCs w:val="26"/>
              </w:rPr>
              <w:t>TRƯỚC SẮP XẾP</w:t>
            </w:r>
            <w:r w:rsidRPr="00EB17CE">
              <w:rPr>
                <w:b/>
                <w:bCs/>
                <w:sz w:val="26"/>
                <w:szCs w:val="26"/>
              </w:rPr>
              <w:t>)</w:t>
            </w:r>
          </w:p>
        </w:tc>
        <w:tc>
          <w:tcPr>
            <w:tcW w:w="2551" w:type="dxa"/>
            <w:vAlign w:val="center"/>
          </w:tcPr>
          <w:p w14:paraId="079BF796" w14:textId="77777777" w:rsidR="002D76E8" w:rsidRPr="00EB17CE" w:rsidRDefault="002D76E8" w:rsidP="003B7421">
            <w:pPr>
              <w:jc w:val="center"/>
              <w:rPr>
                <w:b/>
                <w:bCs/>
                <w:sz w:val="26"/>
                <w:szCs w:val="26"/>
              </w:rPr>
            </w:pPr>
            <w:r w:rsidRPr="00EB17CE">
              <w:rPr>
                <w:b/>
                <w:bCs/>
                <w:sz w:val="26"/>
                <w:szCs w:val="26"/>
              </w:rPr>
              <w:t>VĂN BẢN CỦA TỈNH BÌNH ĐỊNH (</w:t>
            </w:r>
            <w:r w:rsidRPr="00EB17CE">
              <w:rPr>
                <w:b/>
                <w:sz w:val="26"/>
                <w:szCs w:val="26"/>
              </w:rPr>
              <w:t>TRƯỚC SẮP XẾP</w:t>
            </w:r>
            <w:r w:rsidRPr="00EB17CE">
              <w:rPr>
                <w:b/>
                <w:bCs/>
                <w:sz w:val="26"/>
                <w:szCs w:val="26"/>
              </w:rPr>
              <w:t>)</w:t>
            </w:r>
          </w:p>
        </w:tc>
        <w:tc>
          <w:tcPr>
            <w:tcW w:w="1843" w:type="dxa"/>
            <w:vAlign w:val="center"/>
          </w:tcPr>
          <w:p w14:paraId="0575E0A8" w14:textId="77777777" w:rsidR="002D76E8" w:rsidRPr="00EB17CE" w:rsidRDefault="002D76E8" w:rsidP="003B7421">
            <w:pPr>
              <w:jc w:val="center"/>
              <w:rPr>
                <w:b/>
                <w:sz w:val="26"/>
                <w:szCs w:val="26"/>
              </w:rPr>
            </w:pPr>
            <w:r w:rsidRPr="00EB17CE">
              <w:rPr>
                <w:b/>
                <w:sz w:val="26"/>
                <w:szCs w:val="26"/>
              </w:rPr>
              <w:t>ĐỀ XUẤT XỬ LÝ KẾT QUẢ RÀ SOÁT</w:t>
            </w:r>
          </w:p>
        </w:tc>
        <w:tc>
          <w:tcPr>
            <w:tcW w:w="6917" w:type="dxa"/>
            <w:vAlign w:val="center"/>
          </w:tcPr>
          <w:p w14:paraId="16383220" w14:textId="77777777" w:rsidR="002D76E8" w:rsidRPr="00EB17CE" w:rsidRDefault="002D76E8" w:rsidP="003B7421">
            <w:pPr>
              <w:jc w:val="center"/>
              <w:rPr>
                <w:b/>
                <w:sz w:val="26"/>
                <w:szCs w:val="26"/>
              </w:rPr>
            </w:pPr>
            <w:r w:rsidRPr="00EB17CE">
              <w:rPr>
                <w:b/>
                <w:sz w:val="26"/>
                <w:szCs w:val="26"/>
              </w:rPr>
              <w:t>CĂN CỨ ĐỀ XUẤT</w:t>
            </w:r>
          </w:p>
        </w:tc>
      </w:tr>
      <w:tr w:rsidR="005F569D" w:rsidRPr="00EB17CE" w14:paraId="516E90EB" w14:textId="77777777" w:rsidTr="003B7421">
        <w:tc>
          <w:tcPr>
            <w:tcW w:w="851" w:type="dxa"/>
            <w:vAlign w:val="center"/>
          </w:tcPr>
          <w:p w14:paraId="45CDC1F0" w14:textId="77777777" w:rsidR="005F569D" w:rsidRPr="00EB17CE" w:rsidRDefault="005F569D" w:rsidP="003B7421">
            <w:pPr>
              <w:jc w:val="center"/>
            </w:pPr>
            <w:r w:rsidRPr="00EB17CE">
              <w:t>1</w:t>
            </w:r>
          </w:p>
        </w:tc>
        <w:tc>
          <w:tcPr>
            <w:tcW w:w="2722" w:type="dxa"/>
            <w:vAlign w:val="center"/>
          </w:tcPr>
          <w:p w14:paraId="0195E736" w14:textId="00FA56B7" w:rsidR="005F569D" w:rsidRPr="00EB17CE" w:rsidRDefault="005F569D" w:rsidP="005F569D">
            <w:pPr>
              <w:jc w:val="both"/>
              <w:rPr>
                <w:b/>
                <w:bCs/>
              </w:rPr>
            </w:pPr>
            <w:r w:rsidRPr="00EB17CE">
              <w:t>Quyết định số 58/2007/QĐ-UBND ngày 21/3/2007 của UBND tỉnh Gia Lai (trước sắp xếp) về việc quy định thời gian xây dựng cơ bản đối với các loại tre, trúc trồng để lấy măng.</w:t>
            </w:r>
          </w:p>
        </w:tc>
        <w:tc>
          <w:tcPr>
            <w:tcW w:w="2551" w:type="dxa"/>
            <w:vAlign w:val="center"/>
          </w:tcPr>
          <w:p w14:paraId="6ED3BFFB" w14:textId="66E2E31C" w:rsidR="005F569D" w:rsidRPr="00EB17CE" w:rsidRDefault="005F569D" w:rsidP="005F569D">
            <w:pPr>
              <w:jc w:val="both"/>
              <w:rPr>
                <w:b/>
                <w:bCs/>
              </w:rPr>
            </w:pPr>
          </w:p>
        </w:tc>
        <w:tc>
          <w:tcPr>
            <w:tcW w:w="1843" w:type="dxa"/>
            <w:vAlign w:val="center"/>
          </w:tcPr>
          <w:p w14:paraId="4C78F752" w14:textId="77777777" w:rsidR="005F569D" w:rsidRPr="00EB17CE" w:rsidRDefault="005F569D" w:rsidP="005F569D">
            <w:pPr>
              <w:jc w:val="both"/>
              <w:rPr>
                <w:b/>
              </w:rPr>
            </w:pPr>
            <w:r w:rsidRPr="00EB17CE">
              <w:t>Đề xuất bãi bỏ</w:t>
            </w:r>
          </w:p>
        </w:tc>
        <w:tc>
          <w:tcPr>
            <w:tcW w:w="6917" w:type="dxa"/>
            <w:vAlign w:val="center"/>
          </w:tcPr>
          <w:p w14:paraId="2977289F" w14:textId="77777777" w:rsidR="005F569D" w:rsidRPr="00EB17CE" w:rsidRDefault="005F569D" w:rsidP="003B7421">
            <w:pPr>
              <w:ind w:firstLine="284"/>
              <w:jc w:val="both"/>
              <w:rPr>
                <w:b/>
                <w:bCs/>
              </w:rPr>
            </w:pPr>
            <w:r w:rsidRPr="00EB17CE">
              <w:rPr>
                <w:b/>
                <w:bCs/>
              </w:rPr>
              <w:t xml:space="preserve">- Lý do: </w:t>
            </w:r>
          </w:p>
          <w:p w14:paraId="444FF3C0" w14:textId="77777777" w:rsidR="005F569D" w:rsidRPr="00EB17CE" w:rsidRDefault="005F569D" w:rsidP="003B7421">
            <w:pPr>
              <w:ind w:firstLine="284"/>
              <w:jc w:val="both"/>
            </w:pPr>
            <w:r w:rsidRPr="00EB17CE">
              <w:t xml:space="preserve">+ Thời gian xây dựng cơ bản vườn cây được miễn tiền thuê đất áp dụng đối với từng loại cây thực hiện theo quy trình kỹ thuật trồng và chăm sóc cây lâu năm do Bộ Nông nghiệp và Phát triển nông thôn hoặc thời gian xây dựng cơ bản ghi tại Giấy chứng nhận đầu tư, Giấy phép đầu tư, Giấy chứng nhận đăng ký đầu tư, 2 Quyết định chủ trương đầu tư. </w:t>
            </w:r>
          </w:p>
          <w:p w14:paraId="1FC940D8" w14:textId="00066C15" w:rsidR="005F569D" w:rsidRPr="00EB17CE" w:rsidRDefault="005F569D" w:rsidP="003B7421">
            <w:pPr>
              <w:ind w:firstLine="284"/>
              <w:jc w:val="both"/>
            </w:pPr>
            <w:r w:rsidRPr="00EB17CE">
              <w:t xml:space="preserve">+ Khi thực hiện thủ tục cho thuê đất sử dụng đất vào mục đích sản xuất nông nghiệp (trồng cây lâu năm) thì UBND cấp thẩm quyền khi ban hành Quyết định cho thuê đất có ghi thời hạn được miễn (từ năm đến năm). </w:t>
            </w:r>
          </w:p>
          <w:p w14:paraId="116D0945" w14:textId="140E0AA8" w:rsidR="00986924" w:rsidRPr="00EB17CE" w:rsidRDefault="00986924" w:rsidP="00986924">
            <w:pPr>
              <w:ind w:firstLine="284"/>
              <w:jc w:val="both"/>
            </w:pPr>
            <w:r w:rsidRPr="00EB17CE">
              <w:t>+ Việc bãi bỏ không để lại khoảng trống pháp lý</w:t>
            </w:r>
          </w:p>
          <w:p w14:paraId="78337639" w14:textId="77777777" w:rsidR="005F569D" w:rsidRPr="00EB17CE" w:rsidRDefault="005F569D" w:rsidP="003B7421">
            <w:pPr>
              <w:ind w:firstLine="284"/>
              <w:jc w:val="both"/>
            </w:pPr>
            <w:r w:rsidRPr="00EB17CE">
              <w:rPr>
                <w:b/>
                <w:bCs/>
              </w:rPr>
              <w:t>- Căn cứ pháp lý:</w:t>
            </w:r>
            <w:r w:rsidRPr="00EB17CE">
              <w:t xml:space="preserve"> </w:t>
            </w:r>
          </w:p>
          <w:p w14:paraId="0DD65AE1" w14:textId="77777777" w:rsidR="005F569D" w:rsidRPr="00EB17CE" w:rsidRDefault="005F569D" w:rsidP="003B7421">
            <w:pPr>
              <w:ind w:firstLine="284"/>
              <w:jc w:val="both"/>
            </w:pPr>
            <w:r w:rsidRPr="00EB17CE">
              <w:t xml:space="preserve">+ Tại khoản 2 Điều 39 Nghị định số 103/2024/NĐ-CP ngày 30/7/2024 quy định: </w:t>
            </w:r>
          </w:p>
          <w:p w14:paraId="236A2EF4" w14:textId="77777777" w:rsidR="005F569D" w:rsidRPr="00EB17CE" w:rsidRDefault="005F569D" w:rsidP="003B7421">
            <w:pPr>
              <w:ind w:firstLine="284"/>
              <w:jc w:val="both"/>
              <w:rPr>
                <w:i/>
                <w:iCs/>
              </w:rPr>
            </w:pPr>
            <w:r w:rsidRPr="00EB17CE">
              <w:rPr>
                <w:i/>
                <w:iCs/>
              </w:rPr>
              <w:t xml:space="preserve">“2. Miễn tiền thuê đất trong thời gian xây dựng cơ bản theo dự án được cấp có thẩm quyền phê duyệt nhưng tối đa không quá 03 năm kể từ ngày có quyết định cho thuê đất đối với các dự án thuộc trường hợp miễn tiền thuê đất theo quy định tại điểm a khoản 1 Điều 157 Luật Đất đai. Trường hợp người thuê đất sử dụng đất vào mục đích sản xuất nông nghiệp (trồng cây lâu năm) theo dự án được cấp có thẩm quyền phê duyệt thì thời gian xây dựng cơ bản vườn cây được Miễn tiền thuê đất áp dụng đối với từng loại cây thực hiện theo quy trình kỹ thuật trồng và chăm sóc cây lâu năm do Bộ Nông nghiệp và Phát triển nông thôn quy định. Trường hợp Giấy chứng nhận đầu tư hoặc Giấy phép đầu tư hoặc Giấy chứng nhận đăng ký đầu tư hoặc Quyết định chủ </w:t>
            </w:r>
            <w:r w:rsidRPr="00EB17CE">
              <w:rPr>
                <w:i/>
                <w:iCs/>
              </w:rPr>
              <w:lastRenderedPageBreak/>
              <w:t xml:space="preserve">trương đầu tư của cấp có thẩm quyền đã cấp trước ngày có Quyết định cho thuê đất theo quy định của pháp luật có ghi thời gian xây dựng cơ bản (tiến độ thực hiện dự án) thì căn cứ vào Giấy chứng nhận đầu tư, Giấy phép đầu tư, Giấy chứng nhận đăng ký đầu tư, Quyết định chủ trương đầu tư đó để xác định thời gian xây dựng cơ bản đối với từng dự án nhưng tối đa không quá 03 năm kể từ ngày có quyết định cho thuê đất.” </w:t>
            </w:r>
          </w:p>
          <w:p w14:paraId="55C124C0" w14:textId="77777777" w:rsidR="005F569D" w:rsidRPr="00EB17CE" w:rsidRDefault="005F569D" w:rsidP="003B7421">
            <w:pPr>
              <w:ind w:firstLine="284"/>
              <w:jc w:val="both"/>
            </w:pPr>
            <w:r w:rsidRPr="00EB17CE">
              <w:t xml:space="preserve">+ Tại Mẫu số 06 Nghị định số 151/2025/NĐ-CP ngày 12/6/2025 về Quyết định giao đất/cho thuê đất/cho phép chuyển mục đích sử dụng đất/giao đất và giao rừng/cho thuê và cho thuê rừng, có nêu: </w:t>
            </w:r>
          </w:p>
          <w:p w14:paraId="72C44F1B" w14:textId="77777777" w:rsidR="005F569D" w:rsidRPr="00EB17CE" w:rsidRDefault="005F569D" w:rsidP="003B7421">
            <w:pPr>
              <w:ind w:firstLine="284"/>
              <w:jc w:val="both"/>
            </w:pPr>
            <w:r w:rsidRPr="00EB17CE">
              <w:t xml:space="preserve">++ Tại khoản 2 Điều 2: </w:t>
            </w:r>
            <w:r w:rsidRPr="00EB17CE">
              <w:rPr>
                <w:i/>
                <w:iCs/>
              </w:rPr>
              <w:t>“... tiền thuê đất đối với trường hợp Miễn một số năm, theo dõi trường hợp miễn tiền sử dụng đất/tiền thuê đất”</w:t>
            </w:r>
            <w:r w:rsidRPr="00EB17CE">
              <w:t xml:space="preserve">. </w:t>
            </w:r>
          </w:p>
          <w:p w14:paraId="57B4E2D3" w14:textId="6DABCC2A" w:rsidR="005F569D" w:rsidRPr="00EB17CE" w:rsidRDefault="005F569D" w:rsidP="003B7421">
            <w:pPr>
              <w:ind w:firstLine="284"/>
              <w:jc w:val="both"/>
              <w:rPr>
                <w:b/>
              </w:rPr>
            </w:pPr>
            <w:r w:rsidRPr="00EB17CE">
              <w:t xml:space="preserve">++ Tại chỉ tiêu 7 Điều 1 hướng dẫn như sau: </w:t>
            </w:r>
            <w:r w:rsidRPr="00EB17CE">
              <w:rPr>
                <w:i/>
                <w:iCs/>
              </w:rPr>
              <w:t>“Hình thức giao đất/cho thuê đất7 : ... 7 Ghi rõ: ... thuộc trường hợp được miễn tiền sử dụng đất, tiền thuê đất”</w:t>
            </w:r>
            <w:r w:rsidRPr="00EB17CE">
              <w:t>.</w:t>
            </w:r>
          </w:p>
        </w:tc>
      </w:tr>
      <w:tr w:rsidR="005F569D" w:rsidRPr="00EB17CE" w14:paraId="6167F361" w14:textId="77777777" w:rsidTr="003B7421">
        <w:tc>
          <w:tcPr>
            <w:tcW w:w="851" w:type="dxa"/>
            <w:vAlign w:val="center"/>
          </w:tcPr>
          <w:p w14:paraId="19BA602A" w14:textId="77777777" w:rsidR="005F569D" w:rsidRPr="00EB17CE" w:rsidRDefault="005F569D" w:rsidP="003B7421">
            <w:pPr>
              <w:jc w:val="center"/>
            </w:pPr>
            <w:r w:rsidRPr="00EB17CE">
              <w:lastRenderedPageBreak/>
              <w:t>2</w:t>
            </w:r>
          </w:p>
        </w:tc>
        <w:tc>
          <w:tcPr>
            <w:tcW w:w="2722" w:type="dxa"/>
            <w:vAlign w:val="center"/>
          </w:tcPr>
          <w:p w14:paraId="1E07E81A" w14:textId="1EDD6168" w:rsidR="005F569D" w:rsidRPr="00EB17CE" w:rsidRDefault="005F569D" w:rsidP="005F569D">
            <w:pPr>
              <w:jc w:val="both"/>
            </w:pPr>
            <w:r w:rsidRPr="00EB17CE">
              <w:t>Quyết định số 97/2008/QĐ-UBND ngày 31/12/2008 của UBND tỉnh Gia Lai (trước sắp xếp) về việc quy định thời hạn nộp thuế sử dụng đất nông nghiệp trên địa bàn tỉnh Gia Lai.</w:t>
            </w:r>
          </w:p>
        </w:tc>
        <w:tc>
          <w:tcPr>
            <w:tcW w:w="2551" w:type="dxa"/>
            <w:vAlign w:val="center"/>
          </w:tcPr>
          <w:p w14:paraId="305FF3CE" w14:textId="6752BE9A" w:rsidR="005F569D" w:rsidRPr="00EB17CE" w:rsidRDefault="005F569D" w:rsidP="005F569D">
            <w:pPr>
              <w:spacing w:before="120"/>
              <w:jc w:val="both"/>
              <w:rPr>
                <w:bCs/>
              </w:rPr>
            </w:pPr>
          </w:p>
        </w:tc>
        <w:tc>
          <w:tcPr>
            <w:tcW w:w="1843" w:type="dxa"/>
            <w:vAlign w:val="center"/>
          </w:tcPr>
          <w:p w14:paraId="6C18EED0" w14:textId="77777777" w:rsidR="005F569D" w:rsidRPr="00EB17CE" w:rsidRDefault="005F569D" w:rsidP="005F569D">
            <w:pPr>
              <w:spacing w:before="120"/>
              <w:jc w:val="both"/>
              <w:rPr>
                <w:b/>
                <w:highlight w:val="yellow"/>
              </w:rPr>
            </w:pPr>
            <w:r w:rsidRPr="00EB17CE">
              <w:t>Đề xuất bãi bỏ</w:t>
            </w:r>
          </w:p>
        </w:tc>
        <w:tc>
          <w:tcPr>
            <w:tcW w:w="6917" w:type="dxa"/>
          </w:tcPr>
          <w:p w14:paraId="2C8A045F" w14:textId="77777777" w:rsidR="00986924" w:rsidRPr="00EB17CE" w:rsidRDefault="005F569D" w:rsidP="003B7421">
            <w:pPr>
              <w:ind w:firstLine="284"/>
              <w:jc w:val="both"/>
            </w:pPr>
            <w:r w:rsidRPr="00EB17CE">
              <w:rPr>
                <w:b/>
                <w:bCs/>
              </w:rPr>
              <w:t>- Lý do:</w:t>
            </w:r>
            <w:r w:rsidRPr="00EB17CE">
              <w:t xml:space="preserve"> </w:t>
            </w:r>
          </w:p>
          <w:p w14:paraId="23195A2F" w14:textId="4E8CDE26" w:rsidR="00BA464F" w:rsidRPr="00EB17CE" w:rsidRDefault="00986924" w:rsidP="003B7421">
            <w:pPr>
              <w:ind w:firstLine="284"/>
              <w:jc w:val="both"/>
            </w:pPr>
            <w:r w:rsidRPr="00EB17CE">
              <w:t xml:space="preserve">+ </w:t>
            </w:r>
            <w:r w:rsidR="005F569D" w:rsidRPr="00EB17CE">
              <w:t xml:space="preserve">Thời hạn nộp Thuế sử dụng đất nông nghiệp đã được quy định tại Nghị định số 126/2020/NĐ-CP ngày 19/10/2020 của Chính phủ. </w:t>
            </w:r>
          </w:p>
          <w:p w14:paraId="676C4D58" w14:textId="579BF6AF" w:rsidR="00986924" w:rsidRPr="00EB17CE" w:rsidRDefault="00986924" w:rsidP="00986924">
            <w:pPr>
              <w:ind w:firstLine="284"/>
              <w:jc w:val="both"/>
            </w:pPr>
            <w:r w:rsidRPr="00EB17CE">
              <w:t>+ Việc bãi bỏ không để lại khoảng trống pháp lý</w:t>
            </w:r>
          </w:p>
          <w:p w14:paraId="4D5711D3" w14:textId="77777777" w:rsidR="00BA464F" w:rsidRPr="00EB17CE" w:rsidRDefault="005F569D" w:rsidP="003B7421">
            <w:pPr>
              <w:ind w:firstLine="284"/>
              <w:jc w:val="both"/>
            </w:pPr>
            <w:r w:rsidRPr="00EB17CE">
              <w:rPr>
                <w:b/>
                <w:bCs/>
              </w:rPr>
              <w:t>- Căn cứ pháp lý:</w:t>
            </w:r>
            <w:r w:rsidRPr="00EB17CE">
              <w:t xml:space="preserve"> Khoản 2 Điều 18 Nghị định số 126/2020/NĐ-CP ngày 19/10/2020 của Chính phủ. </w:t>
            </w:r>
          </w:p>
          <w:p w14:paraId="42E6F11F" w14:textId="77777777" w:rsidR="00BA464F" w:rsidRPr="00EB17CE" w:rsidRDefault="005F569D" w:rsidP="003B7421">
            <w:pPr>
              <w:ind w:firstLine="284"/>
              <w:jc w:val="both"/>
              <w:rPr>
                <w:i/>
                <w:iCs/>
              </w:rPr>
            </w:pPr>
            <w:r w:rsidRPr="00EB17CE">
              <w:rPr>
                <w:i/>
                <w:iCs/>
              </w:rPr>
              <w:t xml:space="preserve">“2. Thuế sử dụng đất nông nghiệp </w:t>
            </w:r>
          </w:p>
          <w:p w14:paraId="5CBD3330" w14:textId="77777777" w:rsidR="00BA464F" w:rsidRPr="00EB17CE" w:rsidRDefault="005F569D" w:rsidP="003B7421">
            <w:pPr>
              <w:ind w:firstLine="284"/>
              <w:jc w:val="both"/>
              <w:rPr>
                <w:i/>
                <w:iCs/>
              </w:rPr>
            </w:pPr>
            <w:r w:rsidRPr="00EB17CE">
              <w:rPr>
                <w:i/>
                <w:iCs/>
              </w:rPr>
              <w:t xml:space="preserve">a) Thời hạn nộp thuế lần đầu: Chậm nhất là 30 ngày, kể từ ngày ban hành thông báo nộp thuế sử dụng đất nông nghiệp của cơ quan thuế. </w:t>
            </w:r>
          </w:p>
          <w:p w14:paraId="7AD315D2" w14:textId="77777777" w:rsidR="00BA464F" w:rsidRPr="00EB17CE" w:rsidRDefault="005F569D" w:rsidP="003B7421">
            <w:pPr>
              <w:ind w:firstLine="284"/>
              <w:jc w:val="both"/>
              <w:rPr>
                <w:i/>
                <w:iCs/>
              </w:rPr>
            </w:pPr>
            <w:r w:rsidRPr="00EB17CE">
              <w:rPr>
                <w:i/>
                <w:iCs/>
              </w:rPr>
              <w:t xml:space="preserve">b) Từ năm thứ hai trở đi, người nộp thuế được chọn nộp tiền thuế sử dụng 3 đất nông nghiệp một lần hoặc hai lần trong năm. Trường hợp người nộp thuế chọn nộp thuế một lần trong năm thì thời hạn nộp thuế là ngày 31 tháng 5. </w:t>
            </w:r>
          </w:p>
          <w:p w14:paraId="01DE705B" w14:textId="77777777" w:rsidR="00BA464F" w:rsidRPr="00EB17CE" w:rsidRDefault="005F569D" w:rsidP="003B7421">
            <w:pPr>
              <w:ind w:firstLine="284"/>
              <w:jc w:val="both"/>
              <w:rPr>
                <w:i/>
                <w:iCs/>
              </w:rPr>
            </w:pPr>
            <w:r w:rsidRPr="00EB17CE">
              <w:rPr>
                <w:i/>
                <w:iCs/>
              </w:rPr>
              <w:t xml:space="preserve">Trường hợp người nộp thuế chọn nộp thuế hai lần trong năm thì thời hạn nộp thuế cho từng kỳ như sau: kỳ thứ nhất nộp 50% chậm nhất là ngày 31 tháng 5; kỳ thứ hai nộp đủ phần còn lại chậm nhất là ngày 31 tháng 10. </w:t>
            </w:r>
          </w:p>
          <w:p w14:paraId="1E451681" w14:textId="77777777" w:rsidR="00BA464F" w:rsidRPr="00EB17CE" w:rsidRDefault="005F569D" w:rsidP="003B7421">
            <w:pPr>
              <w:ind w:firstLine="284"/>
              <w:jc w:val="both"/>
              <w:rPr>
                <w:i/>
                <w:iCs/>
              </w:rPr>
            </w:pPr>
            <w:r w:rsidRPr="00EB17CE">
              <w:rPr>
                <w:i/>
                <w:iCs/>
              </w:rPr>
              <w:lastRenderedPageBreak/>
              <w:t xml:space="preserve">c) Thời hạn nộp thuế đối với hồ sơ khai điều chỉnh chậm nhất là 30 ngày, kể từ ngày ban hành thông báo nộp thuế sử dụng đất nông nghiệp. </w:t>
            </w:r>
          </w:p>
          <w:p w14:paraId="138E9E9F" w14:textId="4D891059" w:rsidR="005F569D" w:rsidRPr="00EB17CE" w:rsidRDefault="005F569D" w:rsidP="003B7421">
            <w:pPr>
              <w:ind w:firstLine="284"/>
              <w:jc w:val="both"/>
              <w:rPr>
                <w:b/>
                <w:i/>
                <w:iCs/>
                <w:highlight w:val="yellow"/>
              </w:rPr>
            </w:pPr>
            <w:r w:rsidRPr="00EB17CE">
              <w:rPr>
                <w:i/>
                <w:iCs/>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 ”</w:t>
            </w:r>
          </w:p>
        </w:tc>
      </w:tr>
      <w:tr w:rsidR="005F569D" w:rsidRPr="00EB17CE" w14:paraId="6C5DA012" w14:textId="77777777" w:rsidTr="003B7421">
        <w:tc>
          <w:tcPr>
            <w:tcW w:w="851" w:type="dxa"/>
            <w:vAlign w:val="center"/>
          </w:tcPr>
          <w:p w14:paraId="6BF0C43A" w14:textId="77777777" w:rsidR="005F569D" w:rsidRPr="00EB17CE" w:rsidRDefault="005F569D" w:rsidP="003B7421">
            <w:pPr>
              <w:jc w:val="center"/>
            </w:pPr>
            <w:r w:rsidRPr="00EB17CE">
              <w:lastRenderedPageBreak/>
              <w:t>3</w:t>
            </w:r>
          </w:p>
        </w:tc>
        <w:tc>
          <w:tcPr>
            <w:tcW w:w="2722" w:type="dxa"/>
            <w:vAlign w:val="center"/>
          </w:tcPr>
          <w:p w14:paraId="0EA4C5CE" w14:textId="58269A71" w:rsidR="005F569D" w:rsidRPr="00EB17CE" w:rsidRDefault="005F569D" w:rsidP="005F569D">
            <w:pPr>
              <w:jc w:val="both"/>
            </w:pPr>
          </w:p>
        </w:tc>
        <w:tc>
          <w:tcPr>
            <w:tcW w:w="2551" w:type="dxa"/>
            <w:vAlign w:val="center"/>
          </w:tcPr>
          <w:p w14:paraId="0EAE6D7A" w14:textId="2DEE8BBB" w:rsidR="005F569D" w:rsidRPr="00EB17CE" w:rsidRDefault="005F569D" w:rsidP="005F569D">
            <w:pPr>
              <w:spacing w:before="120"/>
              <w:jc w:val="both"/>
            </w:pPr>
            <w:r w:rsidRPr="00EB17CE">
              <w:t>Quyết định số 27/2008/QĐ-UBND ngày 22/8/2008 của UBND tỉnh Bình Định (trước sắp xếp) về việc phân cấp xếp loại đường phố đô thị để tính thuế nhà đất.</w:t>
            </w:r>
          </w:p>
          <w:p w14:paraId="6245367E" w14:textId="606DAF92" w:rsidR="005F569D" w:rsidRPr="00EB17CE" w:rsidRDefault="005F569D" w:rsidP="005F569D">
            <w:pPr>
              <w:spacing w:before="120"/>
              <w:jc w:val="both"/>
              <w:rPr>
                <w:bCs/>
              </w:rPr>
            </w:pPr>
          </w:p>
        </w:tc>
        <w:tc>
          <w:tcPr>
            <w:tcW w:w="1843" w:type="dxa"/>
            <w:vAlign w:val="center"/>
          </w:tcPr>
          <w:p w14:paraId="144864A1" w14:textId="77777777" w:rsidR="005F569D" w:rsidRPr="00EB17CE" w:rsidRDefault="005F569D" w:rsidP="005F569D">
            <w:pPr>
              <w:spacing w:before="120"/>
              <w:jc w:val="both"/>
            </w:pPr>
            <w:r w:rsidRPr="00EB17CE">
              <w:t>Đề xuất bãi bỏ</w:t>
            </w:r>
          </w:p>
        </w:tc>
        <w:tc>
          <w:tcPr>
            <w:tcW w:w="6917" w:type="dxa"/>
          </w:tcPr>
          <w:p w14:paraId="001B5795" w14:textId="77777777" w:rsidR="00986924" w:rsidRPr="00EB17CE" w:rsidRDefault="005F569D" w:rsidP="003B7421">
            <w:pPr>
              <w:ind w:firstLine="284"/>
              <w:jc w:val="both"/>
            </w:pPr>
            <w:r w:rsidRPr="00EB17CE">
              <w:rPr>
                <w:b/>
                <w:bCs/>
              </w:rPr>
              <w:t>- Lý do:</w:t>
            </w:r>
            <w:r w:rsidRPr="00EB17CE">
              <w:t xml:space="preserve"> </w:t>
            </w:r>
          </w:p>
          <w:p w14:paraId="64A8A64D" w14:textId="77777777" w:rsidR="00986924" w:rsidRPr="00EB17CE" w:rsidRDefault="00986924" w:rsidP="003B7421">
            <w:pPr>
              <w:ind w:firstLine="284"/>
              <w:jc w:val="both"/>
            </w:pPr>
            <w:r w:rsidRPr="00EB17CE">
              <w:t xml:space="preserve">+ </w:t>
            </w:r>
            <w:r w:rsidR="005F569D" w:rsidRPr="00EB17CE">
              <w:t>Pháp lệnh thuế nhà, đất năm 1994 hết hiệu lực kể từ ngày 01/01/1012.</w:t>
            </w:r>
          </w:p>
          <w:p w14:paraId="14408D0A" w14:textId="3C2543C5" w:rsidR="00986924" w:rsidRPr="00EB17CE" w:rsidRDefault="00986924" w:rsidP="003B7421">
            <w:pPr>
              <w:ind w:firstLine="284"/>
              <w:jc w:val="both"/>
            </w:pPr>
            <w:r w:rsidRPr="00EB17CE">
              <w:t>+ Việc bãi bỏ không để lại khoảng trống pháp lý.</w:t>
            </w:r>
            <w:r w:rsidR="005F569D" w:rsidRPr="00EB17CE">
              <w:t xml:space="preserve"> </w:t>
            </w:r>
          </w:p>
          <w:p w14:paraId="16B6152F" w14:textId="713B8A96" w:rsidR="005F569D" w:rsidRPr="00EB17CE" w:rsidRDefault="005F569D" w:rsidP="003B7421">
            <w:pPr>
              <w:ind w:firstLine="284"/>
              <w:jc w:val="both"/>
            </w:pPr>
            <w:r w:rsidRPr="00EB17CE">
              <w:rPr>
                <w:b/>
                <w:bCs/>
              </w:rPr>
              <w:t>- Căn cứ pháp lý:</w:t>
            </w:r>
            <w:r w:rsidRPr="00EB17CE">
              <w:t xml:space="preserve"> Điều 12 Luật Thuế sử dụng đất phi nông nghiệp. “1. Luật này có hiệu lực thi hành từ ngày 01 tháng 01 năm 2012. 2. Các văn bản quy phạm pháp luật sau đây hết hiệu lực thi hành kể từ ngày Luật này có hiệu lực: a) Pháp lệnh thuế nhà, đất năm 1992; b) Pháp lệnh sửa đối, bố sung một số điều của Pháp lệnh thuế nhà, đất năm 1994. ”</w:t>
            </w:r>
          </w:p>
          <w:p w14:paraId="38493AB2" w14:textId="4B964B39" w:rsidR="00986924" w:rsidRPr="00EB17CE" w:rsidRDefault="00986924" w:rsidP="00986924">
            <w:pPr>
              <w:ind w:firstLine="284"/>
              <w:jc w:val="both"/>
            </w:pPr>
          </w:p>
        </w:tc>
      </w:tr>
      <w:tr w:rsidR="005F569D" w:rsidRPr="00EB17CE" w14:paraId="69B563CF" w14:textId="77777777" w:rsidTr="003B7421">
        <w:tc>
          <w:tcPr>
            <w:tcW w:w="851" w:type="dxa"/>
            <w:vAlign w:val="center"/>
          </w:tcPr>
          <w:p w14:paraId="5ED2B179" w14:textId="77777777" w:rsidR="005F569D" w:rsidRPr="00EB17CE" w:rsidRDefault="005F569D" w:rsidP="003B7421">
            <w:pPr>
              <w:jc w:val="center"/>
            </w:pPr>
            <w:r w:rsidRPr="00EB17CE">
              <w:t>4</w:t>
            </w:r>
          </w:p>
        </w:tc>
        <w:tc>
          <w:tcPr>
            <w:tcW w:w="2722" w:type="dxa"/>
            <w:vAlign w:val="center"/>
          </w:tcPr>
          <w:p w14:paraId="53EF4E31" w14:textId="5BFFB6C4" w:rsidR="005F569D" w:rsidRPr="00EB17CE" w:rsidRDefault="005F569D" w:rsidP="005F569D">
            <w:pPr>
              <w:jc w:val="both"/>
              <w:rPr>
                <w:b/>
                <w:bCs/>
              </w:rPr>
            </w:pPr>
          </w:p>
        </w:tc>
        <w:tc>
          <w:tcPr>
            <w:tcW w:w="2551" w:type="dxa"/>
            <w:vAlign w:val="center"/>
          </w:tcPr>
          <w:p w14:paraId="1E978279" w14:textId="68461EDC" w:rsidR="005F569D" w:rsidRPr="00EB17CE" w:rsidRDefault="005F569D" w:rsidP="005F569D">
            <w:pPr>
              <w:spacing w:before="120"/>
              <w:jc w:val="both"/>
            </w:pPr>
            <w:r w:rsidRPr="00EB17CE">
              <w:t>Quyết định số 35/2010/QĐ-UBND ngày 28/12/2010 của UBND tỉnh Bình Định (trước sắp xếp) về việc sửa đổi Quyết định số 144/2005/QĐ-UBND của Ủy ban nhân dân tỉnh Bình Định (Phân loại vị trí đất để tính thuế nhà, đất từ năm 2011).</w:t>
            </w:r>
          </w:p>
        </w:tc>
        <w:tc>
          <w:tcPr>
            <w:tcW w:w="1843" w:type="dxa"/>
            <w:vAlign w:val="center"/>
          </w:tcPr>
          <w:p w14:paraId="3575192D" w14:textId="77777777" w:rsidR="005F569D" w:rsidRPr="00EB17CE" w:rsidRDefault="005F569D" w:rsidP="005F569D">
            <w:pPr>
              <w:spacing w:before="120"/>
              <w:jc w:val="both"/>
              <w:rPr>
                <w:b/>
                <w:highlight w:val="yellow"/>
              </w:rPr>
            </w:pPr>
            <w:r w:rsidRPr="00EB17CE">
              <w:t>Đề xuất bãi bỏ</w:t>
            </w:r>
          </w:p>
        </w:tc>
        <w:tc>
          <w:tcPr>
            <w:tcW w:w="6917" w:type="dxa"/>
            <w:vAlign w:val="center"/>
          </w:tcPr>
          <w:p w14:paraId="131DEA73" w14:textId="77777777" w:rsidR="00986924" w:rsidRPr="00EB17CE" w:rsidRDefault="005F569D" w:rsidP="003B7421">
            <w:pPr>
              <w:ind w:firstLine="284"/>
              <w:jc w:val="both"/>
            </w:pPr>
            <w:r w:rsidRPr="00EB17CE">
              <w:rPr>
                <w:b/>
                <w:bCs/>
              </w:rPr>
              <w:t>- Lý do:</w:t>
            </w:r>
            <w:r w:rsidRPr="00EB17CE">
              <w:t xml:space="preserve"> </w:t>
            </w:r>
          </w:p>
          <w:p w14:paraId="681C986A" w14:textId="44A34206" w:rsidR="005F569D" w:rsidRPr="00EB17CE" w:rsidRDefault="00986924" w:rsidP="003B7421">
            <w:pPr>
              <w:ind w:firstLine="284"/>
              <w:jc w:val="both"/>
            </w:pPr>
            <w:r w:rsidRPr="00EB17CE">
              <w:t xml:space="preserve">+ </w:t>
            </w:r>
            <w:r w:rsidR="005F569D" w:rsidRPr="00EB17CE">
              <w:t>Pháp lệnh thuế nhà, đất năm 1994 hết hiệu lực kể từ ngày 01/01/1012</w:t>
            </w:r>
            <w:r w:rsidRPr="00EB17CE">
              <w:t>;</w:t>
            </w:r>
          </w:p>
          <w:p w14:paraId="45A68B54" w14:textId="7CA5BE45" w:rsidR="00986924" w:rsidRPr="00EB17CE" w:rsidRDefault="00986924" w:rsidP="00986924">
            <w:pPr>
              <w:ind w:firstLine="284"/>
              <w:jc w:val="both"/>
            </w:pPr>
            <w:r w:rsidRPr="00EB17CE">
              <w:t>+ Việc bãi bỏ không để lại khoảng trống pháp lý.</w:t>
            </w:r>
          </w:p>
          <w:p w14:paraId="44236900" w14:textId="77777777" w:rsidR="005F569D" w:rsidRPr="00EB17CE" w:rsidRDefault="005F569D" w:rsidP="003B7421">
            <w:pPr>
              <w:ind w:firstLine="284"/>
              <w:jc w:val="both"/>
            </w:pPr>
            <w:r w:rsidRPr="00EB17CE">
              <w:rPr>
                <w:b/>
                <w:bCs/>
              </w:rPr>
              <w:t xml:space="preserve">- Căn cứ pháp lý: </w:t>
            </w:r>
            <w:r w:rsidRPr="00EB17CE">
              <w:t>Điều 12 Luật Thuế sử dụng đất phi nông nghiệp. “1. Luật này có hiệu lực thi hành từ ngày 01 tháng 01 năm 2012. 2. Các văn bản quy phạm pháp luật sau đây hết hiệu lực thi hành kể từ ngày Luật này có hiệu lực: a) Pháp lệnh thuế nhà, đất năm 1992; b) Pháp lệnh sửa đối, bố sung một số điều của Pháp lệnh thuế nhà, đất năm 1994. ”</w:t>
            </w:r>
          </w:p>
          <w:p w14:paraId="6853962E" w14:textId="76DE2AF8" w:rsidR="00986924" w:rsidRPr="00EB17CE" w:rsidRDefault="00986924" w:rsidP="003B7421">
            <w:pPr>
              <w:ind w:firstLine="284"/>
              <w:jc w:val="both"/>
              <w:rPr>
                <w:b/>
                <w:highlight w:val="yellow"/>
              </w:rPr>
            </w:pPr>
          </w:p>
        </w:tc>
      </w:tr>
      <w:tr w:rsidR="005F569D" w:rsidRPr="00EB17CE" w14:paraId="02BF233B" w14:textId="77777777" w:rsidTr="003B7421">
        <w:tc>
          <w:tcPr>
            <w:tcW w:w="851" w:type="dxa"/>
            <w:vAlign w:val="center"/>
          </w:tcPr>
          <w:p w14:paraId="6EC2FB20" w14:textId="77777777" w:rsidR="005F569D" w:rsidRPr="00EB17CE" w:rsidRDefault="005F569D" w:rsidP="003B7421">
            <w:pPr>
              <w:jc w:val="center"/>
            </w:pPr>
            <w:r w:rsidRPr="00EB17CE">
              <w:t>5</w:t>
            </w:r>
          </w:p>
        </w:tc>
        <w:tc>
          <w:tcPr>
            <w:tcW w:w="2722" w:type="dxa"/>
            <w:vAlign w:val="center"/>
          </w:tcPr>
          <w:p w14:paraId="4928EF4A" w14:textId="77777777" w:rsidR="005F569D" w:rsidRPr="00EB17CE" w:rsidRDefault="005F569D" w:rsidP="005F569D">
            <w:pPr>
              <w:jc w:val="both"/>
              <w:rPr>
                <w:b/>
                <w:bCs/>
              </w:rPr>
            </w:pPr>
          </w:p>
        </w:tc>
        <w:tc>
          <w:tcPr>
            <w:tcW w:w="2551" w:type="dxa"/>
            <w:vAlign w:val="center"/>
          </w:tcPr>
          <w:p w14:paraId="4270BCAE" w14:textId="5AE3411B" w:rsidR="005F569D" w:rsidRPr="00EB17CE" w:rsidRDefault="005F569D" w:rsidP="005F569D">
            <w:pPr>
              <w:spacing w:before="120"/>
              <w:jc w:val="both"/>
              <w:rPr>
                <w:bCs/>
              </w:rPr>
            </w:pPr>
            <w:r w:rsidRPr="00EB17CE">
              <w:t xml:space="preserve">Quyết định số 60/2020/QĐ-UBND ngày 28/08/2020 của UBND tỉnh Bình Định </w:t>
            </w:r>
            <w:r w:rsidRPr="00EB17CE">
              <w:lastRenderedPageBreak/>
              <w:t xml:space="preserve">(trước sắp xếp) về việc ban hành quy chế thực hiện liên thông nhóm thủ tục hành chính </w:t>
            </w:r>
            <w:r w:rsidR="00655532" w:rsidRPr="00EB17CE">
              <w:t>Đ</w:t>
            </w:r>
            <w:r w:rsidRPr="00EB17CE">
              <w:t xml:space="preserve">ăng ký Hộ kinh doanh và </w:t>
            </w:r>
            <w:r w:rsidR="00655532" w:rsidRPr="00EB17CE">
              <w:t>Đ</w:t>
            </w:r>
            <w:r w:rsidRPr="00EB17CE">
              <w:t xml:space="preserve">ăng ký thuế </w:t>
            </w:r>
            <w:r w:rsidR="00655532" w:rsidRPr="00EB17CE">
              <w:t xml:space="preserve">của </w:t>
            </w:r>
            <w:r w:rsidRPr="00EB17CE">
              <w:t>hộ kinh doanh trên địa bàn tỉnh Bình Định.</w:t>
            </w:r>
          </w:p>
        </w:tc>
        <w:tc>
          <w:tcPr>
            <w:tcW w:w="1843" w:type="dxa"/>
            <w:vAlign w:val="center"/>
          </w:tcPr>
          <w:p w14:paraId="7A032E08" w14:textId="77777777" w:rsidR="005F569D" w:rsidRPr="00EB17CE" w:rsidRDefault="005F569D" w:rsidP="005F569D">
            <w:pPr>
              <w:spacing w:before="120"/>
              <w:jc w:val="both"/>
            </w:pPr>
            <w:r w:rsidRPr="00EB17CE">
              <w:lastRenderedPageBreak/>
              <w:t>Đề xuất bãi bỏ</w:t>
            </w:r>
          </w:p>
        </w:tc>
        <w:tc>
          <w:tcPr>
            <w:tcW w:w="6917" w:type="dxa"/>
            <w:vAlign w:val="center"/>
          </w:tcPr>
          <w:p w14:paraId="5887891E" w14:textId="77777777" w:rsidR="003A14A8" w:rsidRPr="00EB17CE" w:rsidRDefault="00006DD6" w:rsidP="003B7421">
            <w:pPr>
              <w:ind w:firstLine="284"/>
              <w:jc w:val="both"/>
            </w:pPr>
            <w:r w:rsidRPr="00EB17CE">
              <w:rPr>
                <w:b/>
                <w:bCs/>
              </w:rPr>
              <w:t>- Lý do:</w:t>
            </w:r>
            <w:r w:rsidRPr="00EB17CE">
              <w:t xml:space="preserve"> </w:t>
            </w:r>
          </w:p>
          <w:p w14:paraId="56A58358" w14:textId="4E6E9DD0" w:rsidR="003A14A8" w:rsidRPr="00EB17CE" w:rsidRDefault="003A14A8" w:rsidP="003B7421">
            <w:pPr>
              <w:ind w:firstLine="284"/>
              <w:jc w:val="both"/>
            </w:pPr>
            <w:r w:rsidRPr="00EB17CE">
              <w:t xml:space="preserve">+ </w:t>
            </w:r>
            <w:r w:rsidR="00006DD6" w:rsidRPr="00EB17CE">
              <w:t>Nghị định số 61/2018/NĐ-CP ngày 23/4/2018 của Chính phủ về thực hiện cơ chế một cửa, một cửa liên thông trong giải quyết thủ tục hành chính hết hiệu lực thi hành kể từ ngày 01/7/2025;</w:t>
            </w:r>
            <w:r w:rsidRPr="00EB17CE">
              <w:t xml:space="preserve"> </w:t>
            </w:r>
          </w:p>
          <w:p w14:paraId="652A109F" w14:textId="30D274BE" w:rsidR="003A14A8" w:rsidRPr="00EB17CE" w:rsidRDefault="003A14A8" w:rsidP="003B7421">
            <w:pPr>
              <w:ind w:firstLine="284"/>
              <w:jc w:val="both"/>
            </w:pPr>
            <w:r w:rsidRPr="00EB17CE">
              <w:lastRenderedPageBreak/>
              <w:t>+ Nghị định số 78/2015/NĐ-CP ngày 14/9/2015 của Chính phủ về đăng ký doanh nghiệp và Nghị định số 108/2018/NĐ-CP ngày 23/8/2018 của Chính Phủ v</w:t>
            </w:r>
            <w:r w:rsidRPr="00EB17CE">
              <w:rPr>
                <w:color w:val="000000"/>
                <w:shd w:val="clear" w:color="auto" w:fill="FFFBF4"/>
              </w:rPr>
              <w:t>ề sửa</w:t>
            </w:r>
            <w:r w:rsidRPr="00EB17CE">
              <w:rPr>
                <w:b/>
                <w:bCs/>
                <w:color w:val="000000"/>
                <w:shd w:val="clear" w:color="auto" w:fill="FFFBF4"/>
              </w:rPr>
              <w:t xml:space="preserve"> </w:t>
            </w:r>
            <w:r w:rsidRPr="00EB17CE">
              <w:rPr>
                <w:color w:val="000000"/>
                <w:shd w:val="clear" w:color="auto" w:fill="FFFBF4"/>
              </w:rPr>
              <w:t>đổi, bổ sung Nghị định 78/2015/NĐ-CP về đăng ký doanh nghiệp</w:t>
            </w:r>
            <w:r w:rsidRPr="00EB17CE">
              <w:t xml:space="preserve"> hết hiệu lực kể từ ngày 04/01/2021;</w:t>
            </w:r>
          </w:p>
          <w:p w14:paraId="4F45D901" w14:textId="6BE25D78" w:rsidR="003A14A8" w:rsidRPr="00EB17CE" w:rsidRDefault="003A14A8" w:rsidP="003B7421">
            <w:pPr>
              <w:ind w:firstLine="284"/>
              <w:jc w:val="both"/>
            </w:pPr>
            <w:r w:rsidRPr="00EB17CE">
              <w:t xml:space="preserve">+ Thông tư số 20/2015/TT-BKHĐT ngày 01/12/2015 của Bộ trưởng Bộ Kế hoạch và Đầu tư hướng dẫn về đăng ký doanh nghiệp và Thông tư số 02/2019/TT-BKHĐT ngày 08/01/2019 </w:t>
            </w:r>
            <w:r w:rsidRPr="00EB17CE">
              <w:rPr>
                <w:color w:val="000000"/>
                <w:shd w:val="clear" w:color="auto" w:fill="FFFBF4"/>
              </w:rPr>
              <w:t xml:space="preserve">sửa đổi Thông tư 20/2015/TT-BKHĐT hướng dẫn về đăng ký doanh nghiệp do Bộ trưởng Bộ Kế hoạch và Đầu tư ban hành </w:t>
            </w:r>
            <w:r w:rsidRPr="00EB17CE">
              <w:t>hết hiệu lực kể từ ngày 01/5/2021;</w:t>
            </w:r>
          </w:p>
          <w:p w14:paraId="341A57CF" w14:textId="30CD93E8" w:rsidR="00BA0609" w:rsidRPr="00EB17CE" w:rsidRDefault="003A14A8" w:rsidP="003B7421">
            <w:pPr>
              <w:ind w:firstLine="284"/>
              <w:jc w:val="both"/>
            </w:pPr>
            <w:r w:rsidRPr="00EB17CE">
              <w:t xml:space="preserve">+ </w:t>
            </w:r>
            <w:r w:rsidR="00006DD6" w:rsidRPr="00EB17CE">
              <w:t>Thông tư số 95/2016/TT-BTC ngày 28/6/2016 của Bộ trưởng Bộ Tài chính hướng dẫn về đăng ký thuế hết hiệu lực kể từ ngày 17/01/2021</w:t>
            </w:r>
            <w:r w:rsidR="00BA0609" w:rsidRPr="00EB17CE">
              <w:t>;</w:t>
            </w:r>
            <w:r w:rsidR="00006DD6" w:rsidRPr="00EB17CE">
              <w:t xml:space="preserve"> </w:t>
            </w:r>
            <w:r w:rsidR="00BA0609" w:rsidRPr="00EB17CE">
              <w:t xml:space="preserve"> </w:t>
            </w:r>
          </w:p>
          <w:p w14:paraId="1862A001" w14:textId="7D8157DF" w:rsidR="005F569D" w:rsidRPr="00EB17CE" w:rsidRDefault="003A14A8" w:rsidP="003B7421">
            <w:pPr>
              <w:ind w:firstLine="284"/>
              <w:jc w:val="both"/>
              <w:rPr>
                <w:color w:val="000000"/>
                <w:shd w:val="clear" w:color="auto" w:fill="FFFFFF"/>
              </w:rPr>
            </w:pPr>
            <w:r w:rsidRPr="00EB17CE">
              <w:t xml:space="preserve">+ </w:t>
            </w:r>
            <w:r w:rsidR="00006DD6" w:rsidRPr="00EB17CE">
              <w:t xml:space="preserve">Hiện tại quy trình giải quyết nhóm thủ tục hành chính Đăng ký hộ kinh doanh và Đăng ký thuế của Hộ kinh doanh thực hiện theo Quyết định số 4250/QĐ-BTC ngày 22/12/2025 của Bộ trưởng Bộ Tài chính </w:t>
            </w:r>
            <w:bookmarkStart w:id="0" w:name="loai_1_name"/>
            <w:r w:rsidR="00006DD6" w:rsidRPr="00EB17CE">
              <w:t xml:space="preserve">về việc </w:t>
            </w:r>
            <w:r w:rsidR="00006DD6" w:rsidRPr="00EB17CE">
              <w:rPr>
                <w:color w:val="000000"/>
                <w:shd w:val="clear" w:color="auto" w:fill="FFFFFF"/>
              </w:rPr>
              <w:t>Ban hành quy trình điện tử giữa cơ quan đăng ký kinh doanh và cơ quan thuế trong giải quyết các thủ tục hành chính liên quan đến đăng ký doanh nghiệp, hợp tác xã, hộ kinh doanh</w:t>
            </w:r>
            <w:bookmarkEnd w:id="0"/>
            <w:r w:rsidR="00006DD6" w:rsidRPr="00EB17CE">
              <w:rPr>
                <w:color w:val="000000"/>
                <w:shd w:val="clear" w:color="auto" w:fill="FFFFFF"/>
              </w:rPr>
              <w:t xml:space="preserve"> có hiệu lực thi hành từ ngày 22/12/2025</w:t>
            </w:r>
          </w:p>
          <w:p w14:paraId="6614FB1F" w14:textId="4DF2D0DE" w:rsidR="00986924" w:rsidRPr="00EB17CE" w:rsidRDefault="00986924" w:rsidP="003B7421">
            <w:pPr>
              <w:ind w:firstLine="284"/>
              <w:jc w:val="both"/>
              <w:rPr>
                <w:color w:val="000000"/>
                <w:shd w:val="clear" w:color="auto" w:fill="FFFFFF"/>
              </w:rPr>
            </w:pPr>
            <w:r w:rsidRPr="00EB17CE">
              <w:t>+ Việc bãi bỏ không để lại khoảng trống pháp lý.</w:t>
            </w:r>
          </w:p>
          <w:p w14:paraId="4FF1A52E" w14:textId="77777777" w:rsidR="00006DD6" w:rsidRPr="00EB17CE" w:rsidRDefault="00006DD6" w:rsidP="003B7421">
            <w:pPr>
              <w:ind w:firstLine="284"/>
              <w:jc w:val="both"/>
            </w:pPr>
            <w:r w:rsidRPr="00EB17CE">
              <w:rPr>
                <w:b/>
                <w:bCs/>
              </w:rPr>
              <w:t xml:space="preserve">- Căn cứ pháp lý: </w:t>
            </w:r>
          </w:p>
          <w:p w14:paraId="223DFD71" w14:textId="77777777" w:rsidR="00006DD6" w:rsidRPr="00EB17CE" w:rsidRDefault="00BA0609" w:rsidP="003B7421">
            <w:pPr>
              <w:ind w:firstLine="284"/>
              <w:jc w:val="both"/>
              <w:rPr>
                <w:color w:val="000000"/>
                <w:shd w:val="clear" w:color="auto" w:fill="FFFBF4"/>
              </w:rPr>
            </w:pPr>
            <w:r w:rsidRPr="00EB17CE">
              <w:t>+ Tại</w:t>
            </w:r>
            <w:r w:rsidR="00006DD6" w:rsidRPr="00EB17CE">
              <w:t xml:space="preserve"> khoản 1 Điều 40 Nghị định số </w:t>
            </w:r>
            <w:r w:rsidR="00006DD6" w:rsidRPr="00EB17CE">
              <w:rPr>
                <w:color w:val="000000"/>
                <w:shd w:val="clear" w:color="auto" w:fill="FFFFFF"/>
              </w:rPr>
              <w:t>118/2025/NĐ-CP ngày 09/6/2025 của Chính phủ Về</w:t>
            </w:r>
            <w:r w:rsidRPr="00EB17CE">
              <w:rPr>
                <w:color w:val="000000"/>
                <w:shd w:val="clear" w:color="auto" w:fill="FFFFFF"/>
              </w:rPr>
              <w:t xml:space="preserve"> việc</w:t>
            </w:r>
            <w:r w:rsidR="00006DD6" w:rsidRPr="00EB17CE">
              <w:rPr>
                <w:color w:val="000000"/>
                <w:shd w:val="clear" w:color="auto" w:fill="FFFFFF"/>
              </w:rPr>
              <w:t xml:space="preserve"> </w:t>
            </w:r>
            <w:r w:rsidRPr="00EB17CE">
              <w:rPr>
                <w:color w:val="000000"/>
                <w:shd w:val="clear" w:color="auto" w:fill="FFFBF4"/>
              </w:rPr>
              <w:t>thực hiện thủ tục hành chính theo cơ chế một cửa, một cửa liên thông tại Bộ phận Một cửa và Cổng Dịch vụ công quốc gia quy định:</w:t>
            </w:r>
          </w:p>
          <w:p w14:paraId="38073D36" w14:textId="52019DEF" w:rsidR="00BA0609" w:rsidRPr="00EB17CE" w:rsidRDefault="00BA0609" w:rsidP="003B7421">
            <w:pPr>
              <w:ind w:firstLine="284"/>
              <w:jc w:val="both"/>
              <w:rPr>
                <w:color w:val="000000"/>
                <w:shd w:val="clear" w:color="auto" w:fill="FFFFFF"/>
              </w:rPr>
            </w:pPr>
            <w:r w:rsidRPr="00EB17CE">
              <w:rPr>
                <w:color w:val="000000"/>
                <w:shd w:val="clear" w:color="auto" w:fill="FFFFFF"/>
              </w:rPr>
              <w:t>“1. Nghị định này có hiệu lực thi hành từ ngày 01 tháng 7 năm 2025. Nghị định số </w:t>
            </w:r>
            <w:bookmarkStart w:id="1" w:name="tvpllink_jdgdbuzvbz"/>
            <w:r w:rsidRPr="00EB17CE">
              <w:rPr>
                <w:shd w:val="clear" w:color="auto" w:fill="FFFFFF"/>
              </w:rPr>
              <w:t>61/2018/NĐ-CP</w:t>
            </w:r>
            <w:bookmarkEnd w:id="1"/>
            <w:r w:rsidRPr="00EB17CE">
              <w:rPr>
                <w:color w:val="000000"/>
                <w:shd w:val="clear" w:color="auto" w:fill="FFFFFF"/>
              </w:rPr>
              <w:t> ngày 23 tháng 4 năm 2018 của Chính phủ về thực hiện cơ chế một cửa, một cửa liên thông trong giải quyết thủ tục hành chính; Nghị định số </w:t>
            </w:r>
            <w:bookmarkStart w:id="2" w:name="tvpllink_lpyioryrbm"/>
            <w:r w:rsidRPr="00EB17CE">
              <w:rPr>
                <w:shd w:val="clear" w:color="auto" w:fill="FFFFFF"/>
              </w:rPr>
              <w:t>107/2021/NĐ-CP</w:t>
            </w:r>
            <w:bookmarkEnd w:id="2"/>
            <w:r w:rsidRPr="00EB17CE">
              <w:rPr>
                <w:color w:val="000000"/>
                <w:shd w:val="clear" w:color="auto" w:fill="FFFFFF"/>
              </w:rPr>
              <w:t> ngày 06 tháng 12 năm 2021 của Chính phủ sửa đổi, bổ sung một số điều của Nghị định số </w:t>
            </w:r>
            <w:bookmarkStart w:id="3" w:name="tvpllink_jdgdbuzvbz_1"/>
            <w:r w:rsidRPr="00EB17CE">
              <w:rPr>
                <w:shd w:val="clear" w:color="auto" w:fill="FFFFFF"/>
              </w:rPr>
              <w:t>61/2018/NĐ-CP</w:t>
            </w:r>
            <w:bookmarkEnd w:id="3"/>
            <w:r w:rsidRPr="00EB17CE">
              <w:rPr>
                <w:color w:val="000000"/>
                <w:shd w:val="clear" w:color="auto" w:fill="FFFFFF"/>
              </w:rPr>
              <w:t> hết hiệu lực kể từ ngày Nghị định này có hiệu lực thi hành.”</w:t>
            </w:r>
          </w:p>
          <w:p w14:paraId="2314B6D0" w14:textId="629B5004" w:rsidR="003A14A8" w:rsidRPr="00EB17CE" w:rsidRDefault="003A14A8" w:rsidP="003B7421">
            <w:pPr>
              <w:ind w:firstLine="284"/>
              <w:jc w:val="both"/>
              <w:rPr>
                <w:color w:val="000000"/>
                <w:shd w:val="clear" w:color="auto" w:fill="FFFBF4"/>
              </w:rPr>
            </w:pPr>
            <w:r w:rsidRPr="00EB17CE">
              <w:rPr>
                <w:color w:val="000000"/>
                <w:shd w:val="clear" w:color="auto" w:fill="FFFFFF"/>
              </w:rPr>
              <w:t xml:space="preserve">+ Tại khoản 2 Điều 100 Nghị định số 01/2021/NĐ-CP của Chính phủ </w:t>
            </w:r>
            <w:r w:rsidRPr="00EB17CE">
              <w:rPr>
                <w:color w:val="000000"/>
                <w:shd w:val="clear" w:color="auto" w:fill="FFFBF4"/>
              </w:rPr>
              <w:t>về đăng ký doanh nghiệp quy định:</w:t>
            </w:r>
          </w:p>
          <w:p w14:paraId="1DF023C8" w14:textId="5ABD9D2B" w:rsidR="003A14A8" w:rsidRPr="00EB17CE" w:rsidRDefault="003A14A8" w:rsidP="003B7421">
            <w:pPr>
              <w:ind w:firstLine="284"/>
              <w:jc w:val="both"/>
              <w:rPr>
                <w:color w:val="000000"/>
                <w:shd w:val="clear" w:color="auto" w:fill="FFFFFF"/>
              </w:rPr>
            </w:pPr>
            <w:r w:rsidRPr="00EB17CE">
              <w:rPr>
                <w:i/>
                <w:iCs/>
                <w:color w:val="000000"/>
                <w:shd w:val="clear" w:color="auto" w:fill="FFFBF4"/>
              </w:rPr>
              <w:lastRenderedPageBreak/>
              <w:t>“</w:t>
            </w:r>
            <w:r w:rsidRPr="00EB17CE">
              <w:rPr>
                <w:i/>
                <w:iCs/>
                <w:color w:val="000000"/>
                <w:shd w:val="clear" w:color="auto" w:fill="FFFFFF"/>
              </w:rPr>
              <w:t>2. Nghị định này thay thế Nghị định số 78/2015/NĐ-CP ngày 14 tháng 9 năm 2015 của Chính phủ về đăng ký doanh nghiệp và Nghị định số 108/2018/NĐ-CP ngày 23 tháng 8 năm 2018 của Chính phủ sửa đổi, bổ sung một số điều của Nghị định số 78/2015/NĐ-CP ngày 14 tháng 9 năm 2015 của Chính phủ về đăng ký doanh nghiệp.”</w:t>
            </w:r>
          </w:p>
          <w:p w14:paraId="37436EC3" w14:textId="05B8CE0A" w:rsidR="003A14A8" w:rsidRPr="00EB17CE" w:rsidRDefault="003A14A8" w:rsidP="003B7421">
            <w:pPr>
              <w:ind w:firstLine="284"/>
              <w:jc w:val="both"/>
              <w:rPr>
                <w:color w:val="000000"/>
                <w:shd w:val="clear" w:color="auto" w:fill="FFFBF4"/>
              </w:rPr>
            </w:pPr>
            <w:r w:rsidRPr="00EB17CE">
              <w:rPr>
                <w:color w:val="000000"/>
                <w:shd w:val="clear" w:color="auto" w:fill="FFFFFF"/>
              </w:rPr>
              <w:t>+ Tại khoản 2 Điều 7 Thông tư số 01/2021/TT-BKHĐT ngày 16/3/2021 của Bộ trưởng Bộ Kế hoạch và Đầu tư</w:t>
            </w:r>
            <w:r w:rsidR="003B7421" w:rsidRPr="00EB17CE">
              <w:rPr>
                <w:color w:val="000000"/>
                <w:shd w:val="clear" w:color="auto" w:fill="FFFFFF"/>
              </w:rPr>
              <w:t xml:space="preserve"> </w:t>
            </w:r>
            <w:r w:rsidR="003B7421" w:rsidRPr="00EB17CE">
              <w:rPr>
                <w:color w:val="000000"/>
                <w:shd w:val="clear" w:color="auto" w:fill="FFFBF4"/>
              </w:rPr>
              <w:t>hướng dẫn về đăng ký doanh nghiệp quy định:</w:t>
            </w:r>
          </w:p>
          <w:p w14:paraId="1DC50883" w14:textId="64573D31" w:rsidR="003B7421" w:rsidRPr="00EB17CE" w:rsidRDefault="003B7421" w:rsidP="003B7421">
            <w:pPr>
              <w:ind w:firstLine="284"/>
              <w:jc w:val="both"/>
              <w:rPr>
                <w:i/>
                <w:iCs/>
                <w:color w:val="000000"/>
                <w:shd w:val="clear" w:color="auto" w:fill="FFFFFF"/>
              </w:rPr>
            </w:pPr>
            <w:r w:rsidRPr="00EB17CE">
              <w:rPr>
                <w:i/>
                <w:iCs/>
                <w:color w:val="000000"/>
                <w:shd w:val="clear" w:color="auto" w:fill="FFFFFF"/>
              </w:rPr>
              <w:t>“2. Thông tư này thay thế Thông tư số </w:t>
            </w:r>
            <w:bookmarkStart w:id="4" w:name="tvpllink_erjteyrfhz"/>
            <w:r w:rsidRPr="00EB17CE">
              <w:rPr>
                <w:i/>
                <w:iCs/>
                <w:shd w:val="clear" w:color="auto" w:fill="FFFFFF"/>
              </w:rPr>
              <w:t>20/2015/TT-BKHĐT</w:t>
            </w:r>
            <w:bookmarkEnd w:id="4"/>
            <w:r w:rsidRPr="00EB17CE">
              <w:rPr>
                <w:i/>
                <w:iCs/>
                <w:color w:val="000000"/>
                <w:shd w:val="clear" w:color="auto" w:fill="FFFFFF"/>
              </w:rPr>
              <w:t> ngày 01 tháng 12 năm 2015 của Bộ trưởng Bộ Kế hoạch và Đầu tư hướng dẫn về đăng ký doanh nghiệp và Thông tư số </w:t>
            </w:r>
            <w:bookmarkStart w:id="5" w:name="tvpllink_npnepdwkuk"/>
            <w:r w:rsidRPr="00EB17CE">
              <w:rPr>
                <w:i/>
                <w:iCs/>
                <w:shd w:val="clear" w:color="auto" w:fill="FFFFFF"/>
              </w:rPr>
              <w:t>02/2019/TT-BKHĐT</w:t>
            </w:r>
            <w:bookmarkEnd w:id="5"/>
            <w:r w:rsidRPr="00EB17CE">
              <w:rPr>
                <w:i/>
                <w:iCs/>
                <w:color w:val="000000"/>
                <w:shd w:val="clear" w:color="auto" w:fill="FFFFFF"/>
              </w:rPr>
              <w:t> ngày 08 tháng 01 năm 2019 của Bộ trưởng Bộ Kế hoạch và Đầu tư sửa đổi, bổ sung một số điều của Thông tư số </w:t>
            </w:r>
            <w:bookmarkStart w:id="6" w:name="tvpllink_erjteyrfhz_1"/>
            <w:r w:rsidRPr="00EB17CE">
              <w:rPr>
                <w:i/>
                <w:iCs/>
                <w:shd w:val="clear" w:color="auto" w:fill="FFFFFF"/>
              </w:rPr>
              <w:t>20/2015/TT-BKHĐT</w:t>
            </w:r>
            <w:bookmarkEnd w:id="6"/>
            <w:r w:rsidRPr="00EB17CE">
              <w:rPr>
                <w:i/>
                <w:iCs/>
                <w:color w:val="000000"/>
                <w:shd w:val="clear" w:color="auto" w:fill="FFFFFF"/>
              </w:rPr>
              <w:t> ngày 01 tháng 12 năm 2015 của Bộ trưởng Bộ Kế hoạch và Đầu tư hướng dẫn về đăng ký doanh nghiệp.”</w:t>
            </w:r>
          </w:p>
          <w:p w14:paraId="05F8BCC8" w14:textId="3B012E95" w:rsidR="00BA0609" w:rsidRPr="00EB17CE" w:rsidRDefault="00BA0609" w:rsidP="003B7421">
            <w:pPr>
              <w:ind w:firstLine="284"/>
              <w:jc w:val="both"/>
              <w:rPr>
                <w:color w:val="000000"/>
                <w:shd w:val="clear" w:color="auto" w:fill="FFFFFF"/>
              </w:rPr>
            </w:pPr>
            <w:r w:rsidRPr="00EB17CE">
              <w:rPr>
                <w:color w:val="000000"/>
                <w:shd w:val="clear" w:color="auto" w:fill="FFFFFF"/>
              </w:rPr>
              <w:t xml:space="preserve">+ Tại khoản 2 Điều 23 Thông tư số 105/2020/TT-BT của Bộ trưởng Bộ Tài chính </w:t>
            </w:r>
            <w:r w:rsidRPr="00EB17CE">
              <w:rPr>
                <w:color w:val="000000"/>
                <w:shd w:val="clear" w:color="auto" w:fill="FFFBF4"/>
              </w:rPr>
              <w:t>hướng dẫn về đăng ký thuế quy định:</w:t>
            </w:r>
          </w:p>
          <w:p w14:paraId="6709EC67" w14:textId="7F5BDEAD" w:rsidR="00BA0609" w:rsidRPr="00EB17CE" w:rsidRDefault="00BA0609" w:rsidP="003B7421">
            <w:pPr>
              <w:ind w:firstLine="284"/>
              <w:jc w:val="both"/>
              <w:rPr>
                <w:i/>
                <w:iCs/>
              </w:rPr>
            </w:pPr>
            <w:r w:rsidRPr="00EB17CE">
              <w:rPr>
                <w:i/>
                <w:iCs/>
                <w:color w:val="000000"/>
                <w:shd w:val="clear" w:color="auto" w:fill="FFFFFF"/>
              </w:rPr>
              <w:t xml:space="preserve">“2. </w:t>
            </w:r>
            <w:bookmarkStart w:id="7" w:name="khoan_2_23"/>
            <w:r w:rsidRPr="00EB17CE">
              <w:rPr>
                <w:i/>
                <w:iCs/>
                <w:color w:val="000000"/>
                <w:shd w:val="clear" w:color="auto" w:fill="FFFFFF"/>
              </w:rPr>
              <w:t>Thông tư này thay thế Thông tư số</w:t>
            </w:r>
            <w:bookmarkEnd w:id="7"/>
            <w:r w:rsidRPr="00EB17CE">
              <w:rPr>
                <w:i/>
                <w:iCs/>
                <w:color w:val="000000"/>
                <w:shd w:val="clear" w:color="auto" w:fill="FFFFFF"/>
              </w:rPr>
              <w:t> </w:t>
            </w:r>
            <w:bookmarkStart w:id="8" w:name="tvpllink_xxjrmcbfox_1"/>
            <w:r w:rsidRPr="00EB17CE">
              <w:rPr>
                <w:i/>
                <w:iCs/>
                <w:color w:val="000000"/>
                <w:shd w:val="clear" w:color="auto" w:fill="FFFFFF"/>
              </w:rPr>
              <w:t>95/2016/TT-BTC</w:t>
            </w:r>
            <w:bookmarkEnd w:id="8"/>
            <w:r w:rsidRPr="00EB17CE">
              <w:rPr>
                <w:i/>
                <w:iCs/>
                <w:color w:val="000000"/>
                <w:shd w:val="clear" w:color="auto" w:fill="FFFFFF"/>
              </w:rPr>
              <w:t> </w:t>
            </w:r>
            <w:bookmarkStart w:id="9" w:name="khoan_2_23_name"/>
            <w:r w:rsidRPr="00EB17CE">
              <w:rPr>
                <w:i/>
                <w:iCs/>
                <w:color w:val="000000"/>
                <w:shd w:val="clear" w:color="auto" w:fill="FFFFFF"/>
              </w:rPr>
              <w:t>ngày 28/6/2016</w:t>
            </w:r>
            <w:bookmarkEnd w:id="9"/>
            <w:r w:rsidRPr="00EB17CE">
              <w:rPr>
                <w:i/>
                <w:iCs/>
                <w:color w:val="000000"/>
                <w:shd w:val="clear" w:color="auto" w:fill="FFFFFF"/>
              </w:rPr>
              <w:t> của Bộ Tài chính hướng dẫn về đăng ký thuế; </w:t>
            </w:r>
            <w:bookmarkStart w:id="10" w:name="dc_56"/>
            <w:r w:rsidRPr="00EB17CE">
              <w:rPr>
                <w:i/>
                <w:iCs/>
                <w:color w:val="000000"/>
                <w:shd w:val="clear" w:color="auto" w:fill="FFFFFF"/>
              </w:rPr>
              <w:t>Điều 9 Thông tư số 156/2013/TT-BTC</w:t>
            </w:r>
            <w:bookmarkEnd w:id="10"/>
            <w:r w:rsidRPr="00EB17CE">
              <w:rPr>
                <w:i/>
                <w:iCs/>
                <w:color w:val="000000"/>
                <w:shd w:val="clear" w:color="auto" w:fill="FFFFFF"/>
              </w:rPr>
              <w:t> </w:t>
            </w:r>
            <w:bookmarkStart w:id="11" w:name="khoan_2_23_name_name"/>
            <w:r w:rsidRPr="00EB17CE">
              <w:rPr>
                <w:i/>
                <w:iCs/>
                <w:color w:val="000000"/>
                <w:shd w:val="clear" w:color="auto" w:fill="FFFFFF"/>
              </w:rPr>
              <w:t>ngày 06/11/2013 của Bộ Tài chính hướng dẫn thi hành một số điều của</w:t>
            </w:r>
            <w:bookmarkEnd w:id="11"/>
            <w:r w:rsidRPr="00EB17CE">
              <w:rPr>
                <w:i/>
                <w:iCs/>
                <w:color w:val="000000"/>
                <w:shd w:val="clear" w:color="auto" w:fill="FFFFFF"/>
              </w:rPr>
              <w:t> </w:t>
            </w:r>
            <w:bookmarkStart w:id="12" w:name="tvpllink_gtkyhfrola_20"/>
            <w:r w:rsidRPr="00EB17CE">
              <w:rPr>
                <w:i/>
                <w:iCs/>
                <w:color w:val="000000"/>
                <w:shd w:val="clear" w:color="auto" w:fill="FFFFFF"/>
              </w:rPr>
              <w:t>Luật Quản lý thuế</w:t>
            </w:r>
            <w:bookmarkEnd w:id="12"/>
            <w:r w:rsidRPr="00EB17CE">
              <w:rPr>
                <w:i/>
                <w:iCs/>
                <w:color w:val="000000"/>
                <w:shd w:val="clear" w:color="auto" w:fill="FFFFFF"/>
              </w:rPr>
              <w:t>; </w:t>
            </w:r>
            <w:bookmarkStart w:id="13" w:name="tvpllink_vlawjzmqvx"/>
            <w:r w:rsidRPr="00EB17CE">
              <w:rPr>
                <w:i/>
                <w:iCs/>
                <w:color w:val="000000"/>
                <w:shd w:val="clear" w:color="auto" w:fill="FFFFFF"/>
              </w:rPr>
              <w:t>Luật sửa đổi, bổ sung một số điều của Luật Quản lý thuế</w:t>
            </w:r>
            <w:bookmarkEnd w:id="13"/>
            <w:r w:rsidRPr="00EB17CE">
              <w:rPr>
                <w:i/>
                <w:iCs/>
                <w:color w:val="000000"/>
                <w:shd w:val="clear" w:color="auto" w:fill="FFFFFF"/>
              </w:rPr>
              <w:t> </w:t>
            </w:r>
            <w:bookmarkStart w:id="14" w:name="khoan_2_23_name_name_name"/>
            <w:r w:rsidRPr="00EB17CE">
              <w:rPr>
                <w:i/>
                <w:iCs/>
                <w:color w:val="000000"/>
                <w:shd w:val="clear" w:color="auto" w:fill="FFFFFF"/>
              </w:rPr>
              <w:t>và Nghị định số</w:t>
            </w:r>
            <w:bookmarkEnd w:id="14"/>
            <w:r w:rsidRPr="00EB17CE">
              <w:rPr>
                <w:i/>
                <w:iCs/>
                <w:color w:val="000000"/>
                <w:shd w:val="clear" w:color="auto" w:fill="FFFFFF"/>
              </w:rPr>
              <w:t> </w:t>
            </w:r>
            <w:bookmarkStart w:id="15" w:name="tvpllink_pgjliddxwj"/>
            <w:r w:rsidRPr="00EB17CE">
              <w:rPr>
                <w:i/>
                <w:iCs/>
                <w:color w:val="000000"/>
                <w:shd w:val="clear" w:color="auto" w:fill="FFFFFF"/>
              </w:rPr>
              <w:t>83/2013/NĐ-CP</w:t>
            </w:r>
            <w:bookmarkEnd w:id="15"/>
            <w:r w:rsidRPr="00EB17CE">
              <w:rPr>
                <w:i/>
                <w:iCs/>
                <w:color w:val="000000"/>
                <w:shd w:val="clear" w:color="auto" w:fill="FFFFFF"/>
              </w:rPr>
              <w:t> </w:t>
            </w:r>
            <w:bookmarkStart w:id="16" w:name="khoan_2_23_name_name_name_name"/>
            <w:r w:rsidRPr="00EB17CE">
              <w:rPr>
                <w:i/>
                <w:iCs/>
                <w:color w:val="000000"/>
                <w:shd w:val="clear" w:color="auto" w:fill="FFFFFF"/>
              </w:rPr>
              <w:t>ngày 22/7/2013 của Chính phủ.</w:t>
            </w:r>
            <w:bookmarkEnd w:id="16"/>
            <w:r w:rsidRPr="00EB17CE">
              <w:rPr>
                <w:i/>
                <w:iCs/>
                <w:color w:val="000000"/>
                <w:shd w:val="clear" w:color="auto" w:fill="FFFFFF"/>
              </w:rPr>
              <w:t>”</w:t>
            </w:r>
          </w:p>
        </w:tc>
      </w:tr>
    </w:tbl>
    <w:p w14:paraId="3222F07F" w14:textId="77777777" w:rsidR="002D76E8" w:rsidRPr="00EB17CE" w:rsidRDefault="002D76E8" w:rsidP="005F569D">
      <w:pPr>
        <w:jc w:val="both"/>
        <w:rPr>
          <w:bCs/>
          <w:sz w:val="26"/>
          <w:szCs w:val="26"/>
        </w:rPr>
      </w:pPr>
    </w:p>
    <w:sectPr w:rsidR="002D76E8" w:rsidRPr="00EB17CE" w:rsidSect="00DC6470">
      <w:headerReference w:type="default" r:id="rId6"/>
      <w:pgSz w:w="16838" w:h="11906"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A5C2" w14:textId="77777777" w:rsidR="00F76025" w:rsidRDefault="00F76025" w:rsidP="00996EB1">
      <w:r>
        <w:separator/>
      </w:r>
    </w:p>
  </w:endnote>
  <w:endnote w:type="continuationSeparator" w:id="0">
    <w:p w14:paraId="68904871" w14:textId="77777777" w:rsidR="00F76025" w:rsidRDefault="00F76025" w:rsidP="0099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9706" w14:textId="77777777" w:rsidR="00F76025" w:rsidRDefault="00F76025" w:rsidP="00996EB1">
      <w:r>
        <w:separator/>
      </w:r>
    </w:p>
  </w:footnote>
  <w:footnote w:type="continuationSeparator" w:id="0">
    <w:p w14:paraId="2F2E8C76" w14:textId="77777777" w:rsidR="00F76025" w:rsidRDefault="00F76025" w:rsidP="0099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30344"/>
      <w:docPartObj>
        <w:docPartGallery w:val="Page Numbers (Top of Page)"/>
        <w:docPartUnique/>
      </w:docPartObj>
    </w:sdtPr>
    <w:sdtEndPr/>
    <w:sdtContent>
      <w:p w14:paraId="19EE87FE" w14:textId="77777777" w:rsidR="00996EB1" w:rsidRDefault="00902079">
        <w:pPr>
          <w:pStyle w:val="Header"/>
          <w:jc w:val="center"/>
        </w:pPr>
        <w:r>
          <w:fldChar w:fldCharType="begin"/>
        </w:r>
        <w:r w:rsidR="008E69F9">
          <w:instrText xml:space="preserve"> PAGE   \* MERGEFORMAT </w:instrText>
        </w:r>
        <w:r>
          <w:fldChar w:fldCharType="separate"/>
        </w:r>
        <w:r w:rsidR="00DA3F79">
          <w:rPr>
            <w:noProof/>
          </w:rPr>
          <w:t>2</w:t>
        </w:r>
        <w:r>
          <w:rPr>
            <w:noProof/>
          </w:rPr>
          <w:fldChar w:fldCharType="end"/>
        </w:r>
      </w:p>
    </w:sdtContent>
  </w:sdt>
  <w:p w14:paraId="6EE3D5CA" w14:textId="77777777" w:rsidR="00996EB1" w:rsidRDefault="00996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E8"/>
    <w:rsid w:val="00006DD6"/>
    <w:rsid w:val="0004183F"/>
    <w:rsid w:val="00091E79"/>
    <w:rsid w:val="00170041"/>
    <w:rsid w:val="001A760F"/>
    <w:rsid w:val="00200E9E"/>
    <w:rsid w:val="002A6181"/>
    <w:rsid w:val="002D76E8"/>
    <w:rsid w:val="00364CBA"/>
    <w:rsid w:val="003A14A8"/>
    <w:rsid w:val="003B7421"/>
    <w:rsid w:val="003D5913"/>
    <w:rsid w:val="00473313"/>
    <w:rsid w:val="00476CEF"/>
    <w:rsid w:val="00494AFA"/>
    <w:rsid w:val="004C7341"/>
    <w:rsid w:val="004D1486"/>
    <w:rsid w:val="005F569D"/>
    <w:rsid w:val="00623C73"/>
    <w:rsid w:val="00637B16"/>
    <w:rsid w:val="00655532"/>
    <w:rsid w:val="00681E55"/>
    <w:rsid w:val="00701688"/>
    <w:rsid w:val="007361D7"/>
    <w:rsid w:val="007468E0"/>
    <w:rsid w:val="008B4E1C"/>
    <w:rsid w:val="008D2189"/>
    <w:rsid w:val="008E69F9"/>
    <w:rsid w:val="00902079"/>
    <w:rsid w:val="0093666E"/>
    <w:rsid w:val="00946024"/>
    <w:rsid w:val="00953205"/>
    <w:rsid w:val="00986924"/>
    <w:rsid w:val="00996EB1"/>
    <w:rsid w:val="009E5EBE"/>
    <w:rsid w:val="00B24287"/>
    <w:rsid w:val="00BA0609"/>
    <w:rsid w:val="00BA464F"/>
    <w:rsid w:val="00C16344"/>
    <w:rsid w:val="00C64DBF"/>
    <w:rsid w:val="00C76A0F"/>
    <w:rsid w:val="00CD1751"/>
    <w:rsid w:val="00DA3F79"/>
    <w:rsid w:val="00DC6470"/>
    <w:rsid w:val="00E109A2"/>
    <w:rsid w:val="00E37259"/>
    <w:rsid w:val="00EB17CE"/>
    <w:rsid w:val="00EB7B4B"/>
    <w:rsid w:val="00EE584C"/>
    <w:rsid w:val="00F374D8"/>
    <w:rsid w:val="00F55074"/>
    <w:rsid w:val="00F76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6E21"/>
  <w15:docId w15:val="{10955597-DBE3-4FDD-86C2-426B0337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D76E8"/>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96EB1"/>
    <w:pPr>
      <w:tabs>
        <w:tab w:val="center" w:pos="4680"/>
        <w:tab w:val="right" w:pos="9360"/>
      </w:tabs>
    </w:pPr>
  </w:style>
  <w:style w:type="character" w:customStyle="1" w:styleId="HeaderChar">
    <w:name w:val="Header Char"/>
    <w:basedOn w:val="DefaultParagraphFont"/>
    <w:link w:val="Header"/>
    <w:uiPriority w:val="99"/>
    <w:rsid w:val="00996EB1"/>
    <w:rPr>
      <w:rFonts w:eastAsia="Times New Roman" w:cs="Times New Roman"/>
      <w:sz w:val="24"/>
      <w:szCs w:val="24"/>
    </w:rPr>
  </w:style>
  <w:style w:type="paragraph" w:styleId="Footer">
    <w:name w:val="footer"/>
    <w:basedOn w:val="Normal"/>
    <w:link w:val="FooterChar"/>
    <w:uiPriority w:val="99"/>
    <w:unhideWhenUsed/>
    <w:rsid w:val="00996EB1"/>
    <w:pPr>
      <w:tabs>
        <w:tab w:val="center" w:pos="4680"/>
        <w:tab w:val="right" w:pos="9360"/>
      </w:tabs>
    </w:pPr>
  </w:style>
  <w:style w:type="character" w:customStyle="1" w:styleId="FooterChar">
    <w:name w:val="Footer Char"/>
    <w:basedOn w:val="DefaultParagraphFont"/>
    <w:link w:val="Footer"/>
    <w:uiPriority w:val="99"/>
    <w:rsid w:val="00996EB1"/>
    <w:rPr>
      <w:rFonts w:eastAsia="Times New Roman" w:cs="Times New Roman"/>
      <w:sz w:val="24"/>
      <w:szCs w:val="24"/>
    </w:rPr>
  </w:style>
  <w:style w:type="character" w:styleId="Hyperlink">
    <w:name w:val="Hyperlink"/>
    <w:basedOn w:val="DefaultParagraphFont"/>
    <w:uiPriority w:val="99"/>
    <w:semiHidden/>
    <w:unhideWhenUsed/>
    <w:rsid w:val="00BA0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 Hoang Anh Vu (NVDTPC-GLA)</cp:lastModifiedBy>
  <cp:revision>22</cp:revision>
  <cp:lastPrinted>2026-03-19T02:30:00Z</cp:lastPrinted>
  <dcterms:created xsi:type="dcterms:W3CDTF">2026-01-15T02:04:00Z</dcterms:created>
  <dcterms:modified xsi:type="dcterms:W3CDTF">2026-03-19T03:59:00Z</dcterms:modified>
</cp:coreProperties>
</file>