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34" w:type="dxa"/>
        <w:tblLook w:val="04A0" w:firstRow="1" w:lastRow="0" w:firstColumn="1" w:lastColumn="0" w:noHBand="0" w:noVBand="1"/>
      </w:tblPr>
      <w:tblGrid>
        <w:gridCol w:w="3403"/>
        <w:gridCol w:w="5953"/>
      </w:tblGrid>
      <w:tr w:rsidR="00C24109" w:rsidTr="006004C8">
        <w:tc>
          <w:tcPr>
            <w:tcW w:w="3403" w:type="dxa"/>
            <w:hideMark/>
          </w:tcPr>
          <w:p w:rsidR="00C24109" w:rsidRPr="008A1D55" w:rsidRDefault="00C24109" w:rsidP="00721573">
            <w:pPr>
              <w:widowControl w:val="0"/>
              <w:jc w:val="center"/>
              <w:rPr>
                <w:b/>
                <w:bCs/>
                <w:sz w:val="26"/>
                <w:lang w:val="fr-BE"/>
              </w:rPr>
            </w:pPr>
            <w:r w:rsidRPr="008A1D55">
              <w:rPr>
                <w:b/>
                <w:bCs/>
                <w:sz w:val="26"/>
                <w:lang w:val="fr-BE"/>
              </w:rPr>
              <w:t>HỘI ĐỒNG NHÂN DÂN</w:t>
            </w:r>
          </w:p>
          <w:p w:rsidR="00C24109" w:rsidRPr="008A1D55" w:rsidRDefault="008A1D55" w:rsidP="00721573">
            <w:pPr>
              <w:widowControl w:val="0"/>
              <w:jc w:val="center"/>
              <w:rPr>
                <w:b/>
                <w:bCs/>
                <w:sz w:val="26"/>
                <w:szCs w:val="26"/>
                <w:lang w:val="fr-BE"/>
              </w:rPr>
            </w:pPr>
            <w:r w:rsidRPr="008A1D55">
              <w:rPr>
                <w:b/>
                <w:bCs/>
                <w:sz w:val="26"/>
                <w:lang w:val="fr-BE"/>
              </w:rPr>
              <w:t>T</w:t>
            </w:r>
            <w:r>
              <w:rPr>
                <w:b/>
                <w:bCs/>
                <w:sz w:val="26"/>
                <w:lang w:val="fr-BE"/>
              </w:rPr>
              <w:t>ỈNH GIA LAI</w:t>
            </w:r>
          </w:p>
        </w:tc>
        <w:tc>
          <w:tcPr>
            <w:tcW w:w="5953" w:type="dxa"/>
            <w:hideMark/>
          </w:tcPr>
          <w:p w:rsidR="00C24109" w:rsidRPr="002F371C" w:rsidRDefault="00C24109" w:rsidP="00721573">
            <w:pPr>
              <w:widowControl w:val="0"/>
              <w:jc w:val="center"/>
              <w:rPr>
                <w:b/>
                <w:sz w:val="26"/>
                <w:szCs w:val="26"/>
                <w:lang w:val="fr-BE"/>
              </w:rPr>
            </w:pPr>
            <w:r w:rsidRPr="002F371C">
              <w:rPr>
                <w:b/>
                <w:sz w:val="26"/>
                <w:szCs w:val="26"/>
                <w:lang w:val="fr-BE"/>
              </w:rPr>
              <w:t>CỘNG HÒA XÃ HỘI CHỦ NGHĨA VIỆT NAM</w:t>
            </w:r>
          </w:p>
          <w:p w:rsidR="00C24109" w:rsidRDefault="00C24109" w:rsidP="00721573">
            <w:pPr>
              <w:widowControl w:val="0"/>
              <w:jc w:val="center"/>
              <w:rPr>
                <w:b/>
                <w:sz w:val="28"/>
                <w:szCs w:val="28"/>
              </w:rPr>
            </w:pPr>
            <w:r w:rsidRPr="005F2568">
              <w:rPr>
                <w:b/>
                <w:sz w:val="28"/>
                <w:szCs w:val="28"/>
              </w:rPr>
              <w:t xml:space="preserve">  </w:t>
            </w:r>
            <w:r>
              <w:rPr>
                <w:b/>
                <w:sz w:val="28"/>
                <w:szCs w:val="28"/>
              </w:rPr>
              <w:t>Độc lập - Tự do - Hạnh phúc</w:t>
            </w:r>
          </w:p>
        </w:tc>
      </w:tr>
      <w:tr w:rsidR="00C24109" w:rsidTr="006004C8">
        <w:tc>
          <w:tcPr>
            <w:tcW w:w="3403" w:type="dxa"/>
            <w:hideMark/>
          </w:tcPr>
          <w:p w:rsidR="00C24109" w:rsidRDefault="00BE6494" w:rsidP="008A1D55">
            <w:pPr>
              <w:widowControl w:val="0"/>
              <w:spacing w:before="120"/>
              <w:jc w:val="center"/>
              <w:rPr>
                <w:sz w:val="26"/>
                <w:szCs w:val="26"/>
              </w:rPr>
            </w:pPr>
            <w:r>
              <w:rPr>
                <w:noProof/>
                <w:sz w:val="26"/>
              </w:rPr>
              <mc:AlternateContent>
                <mc:Choice Requires="wps">
                  <w:drawing>
                    <wp:anchor distT="4294967295" distB="4294967295" distL="114300" distR="114300" simplePos="0" relativeHeight="251658240" behindDoc="0" locked="0" layoutInCell="1" allowOverlap="1">
                      <wp:simplePos x="0" y="0"/>
                      <wp:positionH relativeFrom="column">
                        <wp:posOffset>704850</wp:posOffset>
                      </wp:positionH>
                      <wp:positionV relativeFrom="paragraph">
                        <wp:posOffset>634</wp:posOffset>
                      </wp:positionV>
                      <wp:extent cx="775335" cy="0"/>
                      <wp:effectExtent l="0" t="0" r="247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425D3"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5pt,.05pt" to="116.5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CCwHAIAADU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"/>
                  </w:pict>
                </mc:Fallback>
              </mc:AlternateContent>
            </w:r>
            <w:r w:rsidR="00C24109" w:rsidRPr="006004C8">
              <w:rPr>
                <w:sz w:val="28"/>
                <w:szCs w:val="26"/>
              </w:rPr>
              <w:t>Số:</w:t>
            </w:r>
            <w:r w:rsidR="00721573" w:rsidRPr="006004C8">
              <w:rPr>
                <w:sz w:val="28"/>
                <w:szCs w:val="26"/>
              </w:rPr>
              <w:t xml:space="preserve"> </w:t>
            </w:r>
            <w:r w:rsidR="00300916">
              <w:rPr>
                <w:sz w:val="28"/>
                <w:szCs w:val="26"/>
              </w:rPr>
              <w:t xml:space="preserve">       /2026</w:t>
            </w:r>
            <w:r w:rsidR="00C24109" w:rsidRPr="006004C8">
              <w:rPr>
                <w:sz w:val="28"/>
                <w:szCs w:val="26"/>
              </w:rPr>
              <w:t>/NQ-HĐND</w:t>
            </w:r>
          </w:p>
        </w:tc>
        <w:tc>
          <w:tcPr>
            <w:tcW w:w="5953" w:type="dxa"/>
            <w:vAlign w:val="bottom"/>
            <w:hideMark/>
          </w:tcPr>
          <w:p w:rsidR="00C24109" w:rsidRPr="006004C8" w:rsidRDefault="00BE6494" w:rsidP="00300916">
            <w:pPr>
              <w:widowControl w:val="0"/>
              <w:jc w:val="center"/>
              <w:rPr>
                <w:i/>
                <w:sz w:val="28"/>
                <w:szCs w:val="28"/>
              </w:rPr>
            </w:pPr>
            <w:r>
              <w:rPr>
                <w:noProof/>
              </w:rPr>
              <mc:AlternateContent>
                <mc:Choice Requires="wps">
                  <w:drawing>
                    <wp:anchor distT="4294967295" distB="4294967295" distL="114300" distR="114300" simplePos="0" relativeHeight="251656192" behindDoc="0" locked="0" layoutInCell="1" allowOverlap="1">
                      <wp:simplePos x="0" y="0"/>
                      <wp:positionH relativeFrom="column">
                        <wp:posOffset>742950</wp:posOffset>
                      </wp:positionH>
                      <wp:positionV relativeFrom="paragraph">
                        <wp:posOffset>-66676</wp:posOffset>
                      </wp:positionV>
                      <wp:extent cx="2261235" cy="0"/>
                      <wp:effectExtent l="0" t="0" r="2476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1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3CA4A0" id="Straight Connector 4"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5pt,-5.25pt" to="236.5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4kGHQIAADYEAAAOAAAAZHJzL2Uyb0RvYy54bWysU02P2yAQvVfqf0DcE8deJ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"/>
                  </w:pict>
                </mc:Fallback>
              </mc:AlternateContent>
            </w:r>
            <w:r w:rsidR="008A1D55">
              <w:rPr>
                <w:i/>
                <w:sz w:val="28"/>
                <w:szCs w:val="28"/>
              </w:rPr>
              <w:t>Gia Lai</w:t>
            </w:r>
            <w:r w:rsidR="00C24109" w:rsidRPr="006004C8">
              <w:rPr>
                <w:i/>
                <w:sz w:val="28"/>
                <w:szCs w:val="28"/>
              </w:rPr>
              <w:t>, ngày</w:t>
            </w:r>
            <w:r w:rsidR="000D7CEC" w:rsidRPr="006004C8">
              <w:rPr>
                <w:i/>
                <w:sz w:val="28"/>
                <w:szCs w:val="28"/>
              </w:rPr>
              <w:t xml:space="preserve"> </w:t>
            </w:r>
            <w:r w:rsidR="008A1D55">
              <w:rPr>
                <w:i/>
                <w:sz w:val="28"/>
                <w:szCs w:val="28"/>
              </w:rPr>
              <w:t xml:space="preserve">     </w:t>
            </w:r>
            <w:r w:rsidR="000D7CEC" w:rsidRPr="006004C8">
              <w:rPr>
                <w:i/>
                <w:sz w:val="28"/>
                <w:szCs w:val="28"/>
              </w:rPr>
              <w:t xml:space="preserve"> </w:t>
            </w:r>
            <w:r w:rsidR="00C24109" w:rsidRPr="006004C8">
              <w:rPr>
                <w:i/>
                <w:sz w:val="28"/>
                <w:szCs w:val="28"/>
              </w:rPr>
              <w:t xml:space="preserve">tháng </w:t>
            </w:r>
            <w:r w:rsidR="008A1D55">
              <w:rPr>
                <w:i/>
                <w:sz w:val="28"/>
                <w:szCs w:val="28"/>
              </w:rPr>
              <w:t xml:space="preserve">    </w:t>
            </w:r>
            <w:r w:rsidR="00C24109" w:rsidRPr="006004C8">
              <w:rPr>
                <w:i/>
                <w:sz w:val="28"/>
                <w:szCs w:val="28"/>
              </w:rPr>
              <w:t xml:space="preserve"> năm 20</w:t>
            </w:r>
            <w:r w:rsidR="00300916">
              <w:rPr>
                <w:i/>
                <w:sz w:val="28"/>
                <w:szCs w:val="28"/>
              </w:rPr>
              <w:t>26</w:t>
            </w:r>
          </w:p>
        </w:tc>
      </w:tr>
    </w:tbl>
    <w:p w:rsidR="00202BCE" w:rsidRDefault="00BE6494" w:rsidP="00182222">
      <w:pPr>
        <w:widowControl w:val="0"/>
        <w:tabs>
          <w:tab w:val="left" w:pos="825"/>
          <w:tab w:val="center" w:pos="4536"/>
        </w:tabs>
        <w:rPr>
          <w:b/>
          <w:sz w:val="28"/>
          <w:szCs w:val="28"/>
        </w:rPr>
      </w:pPr>
      <w:r>
        <w:rPr>
          <w:i/>
          <w:noProof/>
          <w:sz w:val="28"/>
          <w:szCs w:val="28"/>
        </w:rPr>
        <mc:AlternateContent>
          <mc:Choice Requires="wps">
            <w:drawing>
              <wp:anchor distT="0" distB="0" distL="114300" distR="114300" simplePos="0" relativeHeight="251661312" behindDoc="0" locked="0" layoutInCell="1" allowOverlap="1">
                <wp:simplePos x="0" y="0"/>
                <wp:positionH relativeFrom="column">
                  <wp:posOffset>427990</wp:posOffset>
                </wp:positionH>
                <wp:positionV relativeFrom="paragraph">
                  <wp:posOffset>52705</wp:posOffset>
                </wp:positionV>
                <wp:extent cx="973455" cy="323850"/>
                <wp:effectExtent l="12700" t="9525" r="13970" b="952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323850"/>
                        </a:xfrm>
                        <a:prstGeom prst="rect">
                          <a:avLst/>
                        </a:prstGeom>
                        <a:solidFill>
                          <a:srgbClr val="FFFFFF"/>
                        </a:solidFill>
                        <a:ln w="9525">
                          <a:solidFill>
                            <a:srgbClr val="000000"/>
                          </a:solidFill>
                          <a:miter lim="800000"/>
                          <a:headEnd/>
                          <a:tailEnd/>
                        </a:ln>
                      </wps:spPr>
                      <wps:txbx>
                        <w:txbxContent>
                          <w:p w:rsidR="00E05BD3" w:rsidRPr="00AF754D" w:rsidRDefault="00E05BD3" w:rsidP="00AF754D">
                            <w:pPr>
                              <w:jc w:val="center"/>
                              <w:rPr>
                                <w:b/>
                              </w:rPr>
                            </w:pPr>
                            <w:r w:rsidRPr="00AF754D">
                              <w:rPr>
                                <w:b/>
                              </w:rPr>
                              <w:t>DỰ THẢO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3.7pt;margin-top:4.15pt;width:76.6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">
                <v:textbox>
                  <w:txbxContent>
                    <w:p w:rsidR="00E05BD3" w:rsidRPr="00AF754D" w:rsidRDefault="00E05BD3" w:rsidP="00AF754D">
                      <w:pPr>
                        <w:jc w:val="center"/>
                        <w:rPr>
                          <w:b/>
                        </w:rPr>
                      </w:pPr>
                      <w:r w:rsidRPr="00AF754D">
                        <w:rPr>
                          <w:b/>
                        </w:rPr>
                        <w:t>DỰ THẢO</w:t>
                      </w:r>
                    </w:p>
                  </w:txbxContent>
                </v:textbox>
              </v:shape>
            </w:pict>
          </mc:Fallback>
        </mc:AlternateContent>
      </w:r>
      <w:r w:rsidR="00B13D94">
        <w:rPr>
          <w:b/>
          <w:sz w:val="28"/>
          <w:szCs w:val="28"/>
        </w:rPr>
        <w:tab/>
      </w:r>
      <w:r w:rsidR="00B13D94">
        <w:rPr>
          <w:b/>
          <w:sz w:val="28"/>
          <w:szCs w:val="28"/>
        </w:rPr>
        <w:tab/>
      </w:r>
    </w:p>
    <w:p w:rsidR="00A65EEB" w:rsidRDefault="00A65EEB" w:rsidP="007F77A0">
      <w:pPr>
        <w:widowControl w:val="0"/>
        <w:tabs>
          <w:tab w:val="left" w:pos="825"/>
          <w:tab w:val="center" w:pos="4536"/>
        </w:tabs>
        <w:jc w:val="center"/>
        <w:rPr>
          <w:b/>
          <w:sz w:val="28"/>
          <w:szCs w:val="28"/>
        </w:rPr>
      </w:pPr>
    </w:p>
    <w:p w:rsidR="00C24109" w:rsidRPr="00D87B41" w:rsidRDefault="00C24109" w:rsidP="007F77A0">
      <w:pPr>
        <w:widowControl w:val="0"/>
        <w:tabs>
          <w:tab w:val="left" w:pos="825"/>
          <w:tab w:val="center" w:pos="4536"/>
        </w:tabs>
        <w:jc w:val="center"/>
        <w:rPr>
          <w:b/>
          <w:sz w:val="28"/>
          <w:szCs w:val="28"/>
        </w:rPr>
      </w:pPr>
      <w:r w:rsidRPr="00D87B41">
        <w:rPr>
          <w:b/>
          <w:sz w:val="28"/>
          <w:szCs w:val="28"/>
        </w:rPr>
        <w:t>NGHỊ QUYẾT</w:t>
      </w:r>
    </w:p>
    <w:p w:rsidR="00C24109" w:rsidRPr="00D87B41" w:rsidRDefault="00875334" w:rsidP="007F77A0">
      <w:pPr>
        <w:widowControl w:val="0"/>
        <w:jc w:val="center"/>
        <w:rPr>
          <w:b/>
          <w:sz w:val="28"/>
          <w:szCs w:val="28"/>
        </w:rPr>
      </w:pPr>
      <w:bookmarkStart w:id="0" w:name="dieu_1_name"/>
      <w:r w:rsidRPr="00875334">
        <w:rPr>
          <w:b/>
          <w:sz w:val="28"/>
          <w:szCs w:val="28"/>
        </w:rPr>
        <w:t>Quy định một số mức chi cho công tác bảo đảm trật tự an toàn giao thông trên địa bàn tỉnh</w:t>
      </w:r>
      <w:bookmarkEnd w:id="0"/>
      <w:r w:rsidR="008A1D55" w:rsidRPr="00D87B41">
        <w:rPr>
          <w:b/>
          <w:sz w:val="28"/>
          <w:szCs w:val="28"/>
        </w:rPr>
        <w:t>Gia Lai</w:t>
      </w:r>
    </w:p>
    <w:p w:rsidR="00721573" w:rsidRPr="00D87B41" w:rsidRDefault="00BE6494" w:rsidP="00721573">
      <w:pPr>
        <w:widowControl w:val="0"/>
        <w:spacing w:before="480"/>
        <w:jc w:val="center"/>
        <w:rPr>
          <w:b/>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2426970</wp:posOffset>
                </wp:positionH>
                <wp:positionV relativeFrom="paragraph">
                  <wp:posOffset>52070</wp:posOffset>
                </wp:positionV>
                <wp:extent cx="779145" cy="0"/>
                <wp:effectExtent l="11430" t="6985" r="9525" b="120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91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BD81AC" id="_x0000_t32" coordsize="21600,21600" o:spt="32" o:oned="t" path="m,l21600,21600e" filled="f">
                <v:path arrowok="t" fillok="f" o:connecttype="none"/>
                <o:lock v:ext="edit" shapetype="t"/>
              </v:shapetype>
              <v:shape id="Straight Arrow Connector 1" o:spid="_x0000_s1026" type="#_x0000_t32" style="position:absolute;margin-left:191.1pt;margin-top:4.1pt;width:61.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"/>
            </w:pict>
          </mc:Fallback>
        </mc:AlternateContent>
      </w:r>
      <w:r w:rsidR="00C24109" w:rsidRPr="00D87B41">
        <w:rPr>
          <w:b/>
          <w:sz w:val="28"/>
          <w:szCs w:val="28"/>
        </w:rPr>
        <w:t xml:space="preserve">HỘI ĐỒNG NHÂN DÂN </w:t>
      </w:r>
      <w:r w:rsidR="00CC2F0E" w:rsidRPr="00D87B41">
        <w:rPr>
          <w:b/>
          <w:sz w:val="28"/>
          <w:szCs w:val="28"/>
        </w:rPr>
        <w:t>TỈNH GIA LAI</w:t>
      </w:r>
    </w:p>
    <w:p w:rsidR="00C24109" w:rsidRPr="00D87B41" w:rsidRDefault="00C24109" w:rsidP="00721573">
      <w:pPr>
        <w:widowControl w:val="0"/>
        <w:spacing w:after="360"/>
        <w:jc w:val="center"/>
        <w:rPr>
          <w:b/>
          <w:sz w:val="28"/>
          <w:szCs w:val="28"/>
        </w:rPr>
      </w:pPr>
      <w:r w:rsidRPr="00D87B41">
        <w:rPr>
          <w:b/>
          <w:sz w:val="28"/>
          <w:szCs w:val="28"/>
        </w:rPr>
        <w:t xml:space="preserve">KHÓA </w:t>
      </w:r>
      <w:r w:rsidR="00300916">
        <w:rPr>
          <w:b/>
          <w:sz w:val="28"/>
          <w:szCs w:val="28"/>
        </w:rPr>
        <w:t>…</w:t>
      </w:r>
      <w:r w:rsidR="00C62257" w:rsidRPr="00D87B41">
        <w:rPr>
          <w:b/>
          <w:sz w:val="28"/>
          <w:szCs w:val="28"/>
        </w:rPr>
        <w:t>,</w:t>
      </w:r>
      <w:r w:rsidRPr="00D87B41">
        <w:rPr>
          <w:b/>
          <w:sz w:val="28"/>
          <w:szCs w:val="28"/>
        </w:rPr>
        <w:t xml:space="preserve"> </w:t>
      </w:r>
      <w:r w:rsidR="004743AB" w:rsidRPr="00D87B41">
        <w:rPr>
          <w:b/>
          <w:sz w:val="28"/>
          <w:szCs w:val="28"/>
        </w:rPr>
        <w:t xml:space="preserve">KỲ HỌP THỨ </w:t>
      </w:r>
      <w:r w:rsidR="00300916">
        <w:rPr>
          <w:b/>
          <w:sz w:val="28"/>
          <w:szCs w:val="28"/>
        </w:rPr>
        <w:t>…</w:t>
      </w:r>
    </w:p>
    <w:p w:rsidR="00300916" w:rsidRPr="00300916" w:rsidRDefault="00300916" w:rsidP="00300916">
      <w:pPr>
        <w:widowControl w:val="0"/>
        <w:spacing w:after="120" w:line="320" w:lineRule="exact"/>
        <w:ind w:firstLine="709"/>
        <w:jc w:val="both"/>
        <w:rPr>
          <w:sz w:val="28"/>
          <w:szCs w:val="28"/>
        </w:rPr>
      </w:pPr>
      <w:r w:rsidRPr="00300916">
        <w:rPr>
          <w:i/>
          <w:iCs/>
          <w:sz w:val="28"/>
          <w:szCs w:val="28"/>
        </w:rPr>
        <w:t>Căn cứ Luật Tổ chức chính quyền địa phương số 72/2025/QH15;</w:t>
      </w:r>
    </w:p>
    <w:p w:rsidR="00300916" w:rsidRPr="00300916" w:rsidRDefault="00300916" w:rsidP="00300916">
      <w:pPr>
        <w:widowControl w:val="0"/>
        <w:spacing w:after="120" w:line="320" w:lineRule="exact"/>
        <w:ind w:firstLine="709"/>
        <w:jc w:val="both"/>
        <w:rPr>
          <w:sz w:val="28"/>
          <w:szCs w:val="28"/>
        </w:rPr>
      </w:pPr>
      <w:r w:rsidRPr="00300916">
        <w:rPr>
          <w:i/>
          <w:iCs/>
          <w:sz w:val="28"/>
          <w:szCs w:val="28"/>
        </w:rPr>
        <w:t>Căn cứ Luật Ngân sách nhà nước số 89/2025/QH15;</w:t>
      </w:r>
    </w:p>
    <w:p w:rsidR="00300916" w:rsidRPr="00300916" w:rsidRDefault="00300916" w:rsidP="00300916">
      <w:pPr>
        <w:widowControl w:val="0"/>
        <w:spacing w:after="120" w:line="320" w:lineRule="exact"/>
        <w:ind w:firstLine="709"/>
        <w:jc w:val="both"/>
        <w:rPr>
          <w:sz w:val="28"/>
          <w:szCs w:val="28"/>
        </w:rPr>
      </w:pPr>
      <w:r w:rsidRPr="00300916">
        <w:rPr>
          <w:i/>
          <w:iCs/>
          <w:sz w:val="28"/>
          <w:szCs w:val="28"/>
        </w:rPr>
        <w:t xml:space="preserve">Căn cứ </w:t>
      </w:r>
      <w:r>
        <w:rPr>
          <w:i/>
          <w:iCs/>
          <w:sz w:val="28"/>
          <w:szCs w:val="28"/>
        </w:rPr>
        <w:t xml:space="preserve">Luật </w:t>
      </w:r>
      <w:r w:rsidRPr="00300916">
        <w:rPr>
          <w:i/>
          <w:iCs/>
          <w:sz w:val="28"/>
          <w:szCs w:val="28"/>
        </w:rPr>
        <w:t>Ban hành văn bản quy phạm pháp luật s</w:t>
      </w:r>
      <w:r>
        <w:rPr>
          <w:i/>
          <w:iCs/>
          <w:sz w:val="28"/>
          <w:szCs w:val="28"/>
        </w:rPr>
        <w:t xml:space="preserve">ố 64/2025/QH15; </w:t>
      </w:r>
      <w:r w:rsidRPr="00300916">
        <w:rPr>
          <w:i/>
          <w:iCs/>
          <w:sz w:val="28"/>
          <w:szCs w:val="28"/>
        </w:rPr>
        <w:t>Căn cứ Luật sửa đổi, bổ sung một số điều của Luật Ban hành văn ban quy phạm pháp luật số 87/2025/QH15;</w:t>
      </w:r>
    </w:p>
    <w:p w:rsidR="009474E0" w:rsidRDefault="00300916" w:rsidP="00300916">
      <w:pPr>
        <w:widowControl w:val="0"/>
        <w:spacing w:after="120" w:line="320" w:lineRule="exact"/>
        <w:ind w:firstLine="709"/>
        <w:jc w:val="both"/>
        <w:rPr>
          <w:sz w:val="28"/>
          <w:szCs w:val="28"/>
          <w:lang w:val="pl-PL"/>
        </w:rPr>
      </w:pPr>
      <w:r w:rsidRPr="00300916">
        <w:rPr>
          <w:i/>
          <w:sz w:val="28"/>
          <w:szCs w:val="28"/>
          <w:lang w:val="nl-NL"/>
        </w:rPr>
        <w:t xml:space="preserve"> </w:t>
      </w:r>
      <w:r w:rsidR="00C24109" w:rsidRPr="00D87B41">
        <w:rPr>
          <w:i/>
          <w:sz w:val="28"/>
          <w:szCs w:val="28"/>
          <w:lang w:val="nl-NL"/>
        </w:rPr>
        <w:t>Căn cứ Thô</w:t>
      </w:r>
      <w:r>
        <w:rPr>
          <w:i/>
          <w:sz w:val="28"/>
          <w:szCs w:val="28"/>
          <w:lang w:val="nl-NL"/>
        </w:rPr>
        <w:t>ng tư số 01/2026/TT-BTC ngày 01</w:t>
      </w:r>
      <w:r w:rsidR="00E25FA4" w:rsidRPr="00D87B41">
        <w:rPr>
          <w:i/>
          <w:sz w:val="28"/>
          <w:szCs w:val="28"/>
          <w:lang w:val="nl-NL"/>
        </w:rPr>
        <w:t xml:space="preserve"> tháng 01 năm </w:t>
      </w:r>
      <w:r w:rsidR="00C24109" w:rsidRPr="00D87B41">
        <w:rPr>
          <w:i/>
          <w:sz w:val="28"/>
          <w:szCs w:val="28"/>
          <w:lang w:val="nl-NL"/>
        </w:rPr>
        <w:t>20</w:t>
      </w:r>
      <w:r>
        <w:rPr>
          <w:i/>
          <w:sz w:val="28"/>
          <w:szCs w:val="28"/>
          <w:lang w:val="nl-NL"/>
        </w:rPr>
        <w:t>26</w:t>
      </w:r>
      <w:r w:rsidR="00C24109" w:rsidRPr="00D87B41">
        <w:rPr>
          <w:i/>
          <w:sz w:val="28"/>
          <w:szCs w:val="28"/>
          <w:lang w:val="nl-NL"/>
        </w:rPr>
        <w:t xml:space="preserve"> của </w:t>
      </w:r>
      <w:r w:rsidR="009474E0">
        <w:rPr>
          <w:i/>
          <w:sz w:val="28"/>
          <w:szCs w:val="28"/>
          <w:lang w:val="nl-NL"/>
        </w:rPr>
        <w:t xml:space="preserve">Bộ trưởng </w:t>
      </w:r>
      <w:r w:rsidR="00C24109" w:rsidRPr="00D87B41">
        <w:rPr>
          <w:i/>
          <w:sz w:val="28"/>
          <w:szCs w:val="28"/>
          <w:lang w:val="nl-NL"/>
        </w:rPr>
        <w:t xml:space="preserve">Bộ Tài chính </w:t>
      </w:r>
      <w:r w:rsidRPr="00300916">
        <w:rPr>
          <w:i/>
          <w:sz w:val="28"/>
          <w:szCs w:val="28"/>
          <w:lang w:val="nl-NL"/>
        </w:rPr>
        <w:t>quy định việc quản lý và sử dụng kinh phí bảo</w:t>
      </w:r>
      <w:r>
        <w:rPr>
          <w:i/>
          <w:sz w:val="28"/>
          <w:szCs w:val="28"/>
          <w:lang w:val="nl-NL"/>
        </w:rPr>
        <w:t xml:space="preserve"> đảm trật tự an toàn giao thông</w:t>
      </w:r>
      <w:r w:rsidR="00C24109" w:rsidRPr="00D87B41">
        <w:rPr>
          <w:i/>
          <w:sz w:val="28"/>
          <w:szCs w:val="28"/>
          <w:lang w:val="nl-NL"/>
        </w:rPr>
        <w:t>;</w:t>
      </w:r>
      <w:r w:rsidR="007566FE" w:rsidRPr="00D87B41">
        <w:rPr>
          <w:sz w:val="28"/>
          <w:szCs w:val="28"/>
          <w:lang w:val="pl-PL"/>
        </w:rPr>
        <w:t xml:space="preserve"> </w:t>
      </w:r>
    </w:p>
    <w:p w:rsidR="00C24109" w:rsidRPr="00DE613D" w:rsidRDefault="00C24109" w:rsidP="00DE613D">
      <w:pPr>
        <w:widowControl w:val="0"/>
        <w:ind w:firstLine="709"/>
        <w:jc w:val="both"/>
        <w:rPr>
          <w:i/>
          <w:sz w:val="28"/>
          <w:szCs w:val="28"/>
        </w:rPr>
      </w:pPr>
      <w:r w:rsidRPr="00D87B41">
        <w:rPr>
          <w:i/>
          <w:iCs/>
          <w:sz w:val="28"/>
          <w:szCs w:val="28"/>
          <w:lang w:val="nl-NL"/>
        </w:rPr>
        <w:t xml:space="preserve">Xét Tờ trình số </w:t>
      </w:r>
      <w:r w:rsidR="009E0332" w:rsidRPr="00D87B41">
        <w:rPr>
          <w:i/>
          <w:iCs/>
          <w:sz w:val="28"/>
          <w:szCs w:val="28"/>
          <w:lang w:val="nl-NL"/>
        </w:rPr>
        <w:t xml:space="preserve">      </w:t>
      </w:r>
      <w:r w:rsidR="00F434AA" w:rsidRPr="00D87B41">
        <w:rPr>
          <w:i/>
          <w:iCs/>
          <w:sz w:val="28"/>
          <w:szCs w:val="28"/>
          <w:lang w:val="nl-NL"/>
        </w:rPr>
        <w:t xml:space="preserve">/TTr-UBND ngày </w:t>
      </w:r>
      <w:r w:rsidR="009E0332" w:rsidRPr="00D87B41">
        <w:rPr>
          <w:i/>
          <w:iCs/>
          <w:sz w:val="28"/>
          <w:szCs w:val="28"/>
          <w:lang w:val="nl-NL"/>
        </w:rPr>
        <w:t xml:space="preserve">   </w:t>
      </w:r>
      <w:r w:rsidR="00F434AA" w:rsidRPr="00D87B41">
        <w:rPr>
          <w:i/>
          <w:iCs/>
          <w:sz w:val="28"/>
          <w:szCs w:val="28"/>
          <w:lang w:val="nl-NL"/>
        </w:rPr>
        <w:t xml:space="preserve"> </w:t>
      </w:r>
      <w:r w:rsidRPr="00D87B41">
        <w:rPr>
          <w:i/>
          <w:iCs/>
          <w:sz w:val="28"/>
          <w:szCs w:val="28"/>
          <w:lang w:val="nl-NL"/>
        </w:rPr>
        <w:t xml:space="preserve">tháng </w:t>
      </w:r>
      <w:r w:rsidR="009E0332" w:rsidRPr="00D87B41">
        <w:rPr>
          <w:i/>
          <w:iCs/>
          <w:sz w:val="28"/>
          <w:szCs w:val="28"/>
          <w:lang w:val="nl-NL"/>
        </w:rPr>
        <w:t xml:space="preserve">    năm 2019</w:t>
      </w:r>
      <w:r w:rsidRPr="00D87B41">
        <w:rPr>
          <w:i/>
          <w:iCs/>
          <w:sz w:val="28"/>
          <w:szCs w:val="28"/>
          <w:lang w:val="nl-NL"/>
        </w:rPr>
        <w:t xml:space="preserve"> của Ủy ban nhân dân </w:t>
      </w:r>
      <w:r w:rsidR="009E0332" w:rsidRPr="00D87B41">
        <w:rPr>
          <w:i/>
          <w:iCs/>
          <w:sz w:val="28"/>
          <w:szCs w:val="28"/>
          <w:lang w:val="nl-NL"/>
        </w:rPr>
        <w:t>tỉnh</w:t>
      </w:r>
      <w:r w:rsidRPr="00D87B41">
        <w:rPr>
          <w:i/>
          <w:iCs/>
          <w:sz w:val="28"/>
          <w:szCs w:val="28"/>
          <w:lang w:val="nl-NL"/>
        </w:rPr>
        <w:t xml:space="preserve"> về việc </w:t>
      </w:r>
      <w:r w:rsidR="00300916">
        <w:rPr>
          <w:i/>
          <w:iCs/>
          <w:sz w:val="28"/>
          <w:szCs w:val="28"/>
          <w:lang w:val="nl-NL"/>
        </w:rPr>
        <w:t>dự thảo</w:t>
      </w:r>
      <w:r w:rsidR="00DE613D">
        <w:rPr>
          <w:i/>
          <w:iCs/>
          <w:sz w:val="28"/>
          <w:szCs w:val="28"/>
          <w:lang w:val="nl-NL"/>
        </w:rPr>
        <w:t xml:space="preserve"> Nghị quyết</w:t>
      </w:r>
      <w:r w:rsidR="005F2568" w:rsidRPr="00D87B41">
        <w:rPr>
          <w:i/>
          <w:sz w:val="28"/>
          <w:szCs w:val="28"/>
          <w:lang w:val="nl-NL"/>
        </w:rPr>
        <w:t xml:space="preserve"> </w:t>
      </w:r>
      <w:r w:rsidR="00177AC3" w:rsidRPr="00177AC3">
        <w:rPr>
          <w:i/>
          <w:sz w:val="28"/>
          <w:szCs w:val="28"/>
        </w:rPr>
        <w:t>Quy định một số mức chi cho công tác bảo đảm trật tự an toàn giao thông trên địa bàn tỉnh</w:t>
      </w:r>
      <w:r w:rsidR="00177AC3">
        <w:rPr>
          <w:i/>
          <w:sz w:val="28"/>
          <w:szCs w:val="28"/>
        </w:rPr>
        <w:t xml:space="preserve"> </w:t>
      </w:r>
      <w:r w:rsidR="00DE613D" w:rsidRPr="00DE613D">
        <w:rPr>
          <w:i/>
          <w:sz w:val="28"/>
          <w:szCs w:val="28"/>
        </w:rPr>
        <w:t>Gia Lai</w:t>
      </w:r>
      <w:r w:rsidR="005F2568" w:rsidRPr="00A16F40">
        <w:rPr>
          <w:i/>
          <w:sz w:val="28"/>
          <w:szCs w:val="28"/>
          <w:lang w:val="nl-NL"/>
        </w:rPr>
        <w:t>; Báo cáo thẩm</w:t>
      </w:r>
      <w:r w:rsidR="005F2568" w:rsidRPr="00D87B41">
        <w:rPr>
          <w:i/>
          <w:sz w:val="28"/>
          <w:szCs w:val="28"/>
          <w:lang w:val="nl-NL"/>
        </w:rPr>
        <w:t xml:space="preserve"> tra của Ban Kinh tế - Ngân sách Hội đồng nhân dân tỉnh; ý kiến thảo luận của đại biểu Hội đồng nhân dân tại k</w:t>
      </w:r>
      <w:r w:rsidR="006F2A1C">
        <w:rPr>
          <w:i/>
          <w:sz w:val="28"/>
          <w:szCs w:val="28"/>
          <w:lang w:val="nl-NL"/>
        </w:rPr>
        <w:t>ỳ họp.</w:t>
      </w:r>
    </w:p>
    <w:p w:rsidR="00C24109" w:rsidRPr="00D87B41" w:rsidRDefault="00C24109" w:rsidP="00A16F40">
      <w:pPr>
        <w:widowControl w:val="0"/>
        <w:spacing w:before="360" w:line="340" w:lineRule="exact"/>
        <w:jc w:val="center"/>
        <w:rPr>
          <w:b/>
          <w:iCs/>
          <w:kern w:val="16"/>
          <w:sz w:val="28"/>
          <w:szCs w:val="28"/>
          <w:lang w:val="nl-NL"/>
        </w:rPr>
      </w:pPr>
      <w:r w:rsidRPr="00D87B41">
        <w:rPr>
          <w:b/>
          <w:iCs/>
          <w:kern w:val="16"/>
          <w:sz w:val="28"/>
          <w:szCs w:val="28"/>
          <w:lang w:val="nl-NL"/>
        </w:rPr>
        <w:t>QUYẾT NGHỊ:</w:t>
      </w:r>
    </w:p>
    <w:p w:rsidR="00C24109" w:rsidRPr="00D87B41" w:rsidRDefault="00C24109" w:rsidP="0088398C">
      <w:pPr>
        <w:widowControl w:val="0"/>
        <w:spacing w:before="240" w:line="340" w:lineRule="exact"/>
        <w:ind w:firstLine="720"/>
        <w:jc w:val="both"/>
        <w:rPr>
          <w:b/>
          <w:kern w:val="16"/>
          <w:sz w:val="28"/>
          <w:szCs w:val="28"/>
          <w:lang w:val="nl-NL"/>
        </w:rPr>
      </w:pPr>
      <w:r w:rsidRPr="00D87B41">
        <w:rPr>
          <w:b/>
          <w:kern w:val="16"/>
          <w:sz w:val="28"/>
          <w:szCs w:val="28"/>
          <w:lang w:val="nl-NL"/>
        </w:rPr>
        <w:t>Điều 1.</w:t>
      </w:r>
      <w:r w:rsidR="002C59E8" w:rsidRPr="00D87B41">
        <w:rPr>
          <w:b/>
          <w:kern w:val="16"/>
          <w:sz w:val="28"/>
          <w:szCs w:val="28"/>
          <w:lang w:val="nl-NL"/>
        </w:rPr>
        <w:t xml:space="preserve"> </w:t>
      </w:r>
      <w:r w:rsidR="001B6A32" w:rsidRPr="00D87B41">
        <w:rPr>
          <w:b/>
          <w:kern w:val="16"/>
          <w:sz w:val="28"/>
          <w:szCs w:val="28"/>
          <w:lang w:val="nl-NL"/>
        </w:rPr>
        <w:t>Phạm v</w:t>
      </w:r>
      <w:r w:rsidR="00DF0106">
        <w:rPr>
          <w:b/>
          <w:kern w:val="16"/>
          <w:sz w:val="28"/>
          <w:szCs w:val="28"/>
          <w:lang w:val="nl-NL"/>
        </w:rPr>
        <w:t>i điều chỉnh, đối tượng áp dụng</w:t>
      </w:r>
    </w:p>
    <w:p w:rsidR="00220B20" w:rsidRPr="00D87B41" w:rsidRDefault="001B6A32" w:rsidP="00A65EEB">
      <w:pPr>
        <w:widowControl w:val="0"/>
        <w:spacing w:before="120" w:line="340" w:lineRule="exact"/>
        <w:ind w:firstLine="720"/>
        <w:jc w:val="both"/>
        <w:rPr>
          <w:kern w:val="16"/>
          <w:sz w:val="28"/>
          <w:szCs w:val="28"/>
          <w:lang w:val="nl-NL"/>
        </w:rPr>
      </w:pPr>
      <w:r w:rsidRPr="00D87B41">
        <w:rPr>
          <w:kern w:val="16"/>
          <w:sz w:val="28"/>
          <w:szCs w:val="28"/>
          <w:lang w:val="nl-NL"/>
        </w:rPr>
        <w:t>1. Phạm vi điều chỉnh</w:t>
      </w:r>
    </w:p>
    <w:p w:rsidR="001B6A32" w:rsidRDefault="00756477" w:rsidP="00756477">
      <w:pPr>
        <w:widowControl w:val="0"/>
        <w:spacing w:before="120" w:line="340" w:lineRule="exact"/>
        <w:ind w:firstLine="720"/>
        <w:jc w:val="both"/>
        <w:rPr>
          <w:kern w:val="16"/>
          <w:sz w:val="28"/>
          <w:szCs w:val="28"/>
          <w:lang w:val="nl-NL"/>
        </w:rPr>
      </w:pPr>
      <w:r>
        <w:rPr>
          <w:kern w:val="16"/>
          <w:sz w:val="28"/>
          <w:szCs w:val="28"/>
          <w:lang w:val="nl-NL"/>
        </w:rPr>
        <w:t xml:space="preserve">Nghị quyết này </w:t>
      </w:r>
      <w:r w:rsidR="00177AC3">
        <w:rPr>
          <w:kern w:val="16"/>
          <w:sz w:val="28"/>
          <w:szCs w:val="28"/>
          <w:lang w:val="nl-NL"/>
        </w:rPr>
        <w:t>q</w:t>
      </w:r>
      <w:r w:rsidR="00177AC3" w:rsidRPr="00177AC3">
        <w:rPr>
          <w:kern w:val="16"/>
          <w:sz w:val="28"/>
          <w:szCs w:val="28"/>
          <w:lang w:val="nl-NL"/>
        </w:rPr>
        <w:t xml:space="preserve">uy định một số mức chi cho công tác bảo đảm trật tự an toàn giao thông </w:t>
      </w:r>
      <w:r w:rsidR="00566752">
        <w:rPr>
          <w:kern w:val="16"/>
          <w:sz w:val="28"/>
          <w:szCs w:val="28"/>
          <w:lang w:val="nl-NL"/>
        </w:rPr>
        <w:t xml:space="preserve">(sau đây viết tắt là TTATGT) </w:t>
      </w:r>
      <w:r w:rsidR="00762678">
        <w:rPr>
          <w:kern w:val="16"/>
          <w:sz w:val="28"/>
          <w:szCs w:val="28"/>
          <w:lang w:val="nl-NL"/>
        </w:rPr>
        <w:t>trên địa bàn tỉnh Gia Lai.</w:t>
      </w:r>
    </w:p>
    <w:p w:rsidR="001B6A32" w:rsidRPr="00D87B41" w:rsidRDefault="001B6A32" w:rsidP="00A65EEB">
      <w:pPr>
        <w:widowControl w:val="0"/>
        <w:spacing w:before="120" w:line="340" w:lineRule="exact"/>
        <w:ind w:firstLine="720"/>
        <w:jc w:val="both"/>
        <w:rPr>
          <w:kern w:val="16"/>
          <w:sz w:val="28"/>
          <w:szCs w:val="28"/>
          <w:lang w:val="nl-NL"/>
        </w:rPr>
      </w:pPr>
      <w:r w:rsidRPr="00D87B41">
        <w:rPr>
          <w:kern w:val="16"/>
          <w:sz w:val="28"/>
          <w:szCs w:val="28"/>
          <w:lang w:val="nl-NL"/>
        </w:rPr>
        <w:t>2. Đối tượng áp dụng</w:t>
      </w:r>
    </w:p>
    <w:p w:rsidR="00E4181D" w:rsidRPr="00D87B41" w:rsidRDefault="00C951CE" w:rsidP="00A65EEB">
      <w:pPr>
        <w:widowControl w:val="0"/>
        <w:spacing w:before="120" w:line="340" w:lineRule="exact"/>
        <w:ind w:firstLine="720"/>
        <w:jc w:val="both"/>
        <w:rPr>
          <w:kern w:val="16"/>
          <w:sz w:val="28"/>
          <w:szCs w:val="28"/>
          <w:lang w:val="nl-NL"/>
        </w:rPr>
      </w:pPr>
      <w:r w:rsidRPr="00D87B41">
        <w:rPr>
          <w:kern w:val="16"/>
          <w:sz w:val="28"/>
          <w:szCs w:val="28"/>
          <w:lang w:val="nl-NL"/>
        </w:rPr>
        <w:t>C</w:t>
      </w:r>
      <w:r w:rsidR="00E4181D" w:rsidRPr="00D87B41">
        <w:rPr>
          <w:kern w:val="16"/>
          <w:sz w:val="28"/>
          <w:szCs w:val="28"/>
          <w:lang w:val="nl-NL"/>
        </w:rPr>
        <w:t>ác cơ quan, đơn vị, tổ chức, cá nhân có liên quan đến việc quản lý, sử dụng kinh phí bảo đảm TTATGT.</w:t>
      </w:r>
    </w:p>
    <w:p w:rsidR="00FC73D5" w:rsidRPr="00D87B41" w:rsidRDefault="00762678" w:rsidP="00A65EEB">
      <w:pPr>
        <w:widowControl w:val="0"/>
        <w:tabs>
          <w:tab w:val="left" w:pos="709"/>
        </w:tabs>
        <w:spacing w:before="120" w:line="340" w:lineRule="exact"/>
        <w:ind w:firstLine="709"/>
        <w:jc w:val="both"/>
        <w:rPr>
          <w:b/>
          <w:kern w:val="16"/>
          <w:sz w:val="28"/>
          <w:szCs w:val="28"/>
          <w:lang w:val="de-DE"/>
        </w:rPr>
      </w:pPr>
      <w:r>
        <w:rPr>
          <w:b/>
          <w:kern w:val="16"/>
          <w:sz w:val="28"/>
          <w:szCs w:val="28"/>
          <w:lang w:val="de-DE"/>
        </w:rPr>
        <w:t xml:space="preserve">Điều 2. </w:t>
      </w:r>
      <w:r w:rsidR="00177AC3">
        <w:rPr>
          <w:b/>
          <w:kern w:val="16"/>
          <w:sz w:val="28"/>
          <w:szCs w:val="28"/>
          <w:lang w:val="de-DE"/>
        </w:rPr>
        <w:t>M</w:t>
      </w:r>
      <w:r>
        <w:rPr>
          <w:b/>
          <w:kern w:val="16"/>
          <w:sz w:val="28"/>
          <w:szCs w:val="28"/>
          <w:lang w:val="de-DE"/>
        </w:rPr>
        <w:t xml:space="preserve">ức chi phục vụ công tác </w:t>
      </w:r>
      <w:r w:rsidR="00B819C7" w:rsidRPr="00D87B41">
        <w:rPr>
          <w:b/>
          <w:kern w:val="16"/>
          <w:sz w:val="28"/>
          <w:szCs w:val="28"/>
          <w:lang w:val="de-DE"/>
        </w:rPr>
        <w:t xml:space="preserve">bảo đảm </w:t>
      </w:r>
      <w:r w:rsidR="00911EEC">
        <w:rPr>
          <w:b/>
          <w:kern w:val="16"/>
          <w:sz w:val="28"/>
          <w:szCs w:val="28"/>
          <w:lang w:val="de-DE"/>
        </w:rPr>
        <w:t>trật tự an toàn giao thông</w:t>
      </w:r>
      <w:r w:rsidR="00B819C7" w:rsidRPr="00D87B41">
        <w:rPr>
          <w:b/>
          <w:kern w:val="16"/>
          <w:sz w:val="28"/>
          <w:szCs w:val="28"/>
          <w:lang w:val="de-DE"/>
        </w:rPr>
        <w:t xml:space="preserve"> </w:t>
      </w:r>
    </w:p>
    <w:p w:rsidR="000612E2" w:rsidRPr="000612E2" w:rsidRDefault="001D0F49" w:rsidP="000612E2">
      <w:pPr>
        <w:widowControl w:val="0"/>
        <w:spacing w:before="120" w:line="340" w:lineRule="exact"/>
        <w:ind w:firstLine="720"/>
        <w:jc w:val="both"/>
        <w:rPr>
          <w:kern w:val="16"/>
          <w:sz w:val="28"/>
          <w:szCs w:val="28"/>
        </w:rPr>
      </w:pPr>
      <w:r>
        <w:rPr>
          <w:bCs/>
          <w:kern w:val="16"/>
          <w:sz w:val="28"/>
          <w:szCs w:val="28"/>
        </w:rPr>
        <w:t>1</w:t>
      </w:r>
      <w:r w:rsidR="000612E2" w:rsidRPr="000612E2">
        <w:rPr>
          <w:bCs/>
          <w:kern w:val="16"/>
          <w:sz w:val="28"/>
          <w:szCs w:val="28"/>
        </w:rPr>
        <w:t>. </w:t>
      </w:r>
      <w:r w:rsidR="000612E2" w:rsidRPr="000612E2">
        <w:rPr>
          <w:kern w:val="16"/>
          <w:sz w:val="28"/>
          <w:szCs w:val="28"/>
        </w:rPr>
        <w:t>Chi thăm hỏi, hỗ trợ nạn nhân tai nạn giao thông, gia đình nạn nhân bị chết</w:t>
      </w:r>
      <w:r w:rsidR="000612E2">
        <w:rPr>
          <w:kern w:val="16"/>
          <w:sz w:val="28"/>
          <w:szCs w:val="28"/>
        </w:rPr>
        <w:t xml:space="preserve"> (</w:t>
      </w:r>
      <w:r w:rsidR="000612E2" w:rsidRPr="000612E2">
        <w:rPr>
          <w:kern w:val="16"/>
          <w:sz w:val="28"/>
          <w:szCs w:val="28"/>
        </w:rPr>
        <w:t xml:space="preserve">trừ tai nạn giao thông đường bộ thực hiện hỗ trợ từ Quỹ giảm thiểu thiệt hại tai nạn giao thông đường bộ theo quy định tại Nghị định số 279/2025/NĐ-CP ngày 23 tháng 10 năm 2025 của Chính phủ quy định về thành lập, nguồn tài chính hình </w:t>
      </w:r>
      <w:r w:rsidR="000612E2" w:rsidRPr="000612E2">
        <w:rPr>
          <w:kern w:val="16"/>
          <w:sz w:val="28"/>
          <w:szCs w:val="28"/>
        </w:rPr>
        <w:lastRenderedPageBreak/>
        <w:t>thành, quản lý, hoạt động chi, sử dụng Quỹ giảm thiểu thiệt hại tai nạn giao thông đư</w:t>
      </w:r>
      <w:r w:rsidR="000612E2">
        <w:rPr>
          <w:kern w:val="16"/>
          <w:sz w:val="28"/>
          <w:szCs w:val="28"/>
        </w:rPr>
        <w:t>ờng bộ)</w:t>
      </w:r>
      <w:r w:rsidR="000612E2" w:rsidRPr="000612E2">
        <w:rPr>
          <w:kern w:val="16"/>
          <w:sz w:val="28"/>
          <w:szCs w:val="28"/>
        </w:rPr>
        <w:t>:</w:t>
      </w:r>
    </w:p>
    <w:p w:rsidR="000612E2" w:rsidRPr="000612E2" w:rsidRDefault="000612E2" w:rsidP="000612E2">
      <w:pPr>
        <w:widowControl w:val="0"/>
        <w:spacing w:before="120" w:line="340" w:lineRule="exact"/>
        <w:ind w:firstLine="720"/>
        <w:jc w:val="both"/>
        <w:rPr>
          <w:kern w:val="16"/>
          <w:sz w:val="28"/>
          <w:szCs w:val="28"/>
        </w:rPr>
      </w:pPr>
      <w:r>
        <w:rPr>
          <w:bCs/>
          <w:kern w:val="16"/>
          <w:sz w:val="28"/>
          <w:szCs w:val="28"/>
        </w:rPr>
        <w:t xml:space="preserve">a) </w:t>
      </w:r>
      <w:r w:rsidRPr="000612E2">
        <w:rPr>
          <w:kern w:val="16"/>
          <w:sz w:val="28"/>
          <w:szCs w:val="28"/>
        </w:rPr>
        <w:t xml:space="preserve">Trong các vụ tai nạn giao thông đặc biệt nghiêm trọng: Chi hỗ trợ </w:t>
      </w:r>
      <w:r w:rsidR="00177AC3">
        <w:rPr>
          <w:kern w:val="16"/>
          <w:sz w:val="28"/>
          <w:szCs w:val="28"/>
        </w:rPr>
        <w:t>5</w:t>
      </w:r>
      <w:r w:rsidRPr="000612E2">
        <w:rPr>
          <w:kern w:val="16"/>
          <w:sz w:val="28"/>
          <w:szCs w:val="28"/>
        </w:rPr>
        <w:t xml:space="preserve">.000.000 đồng/người bị tử vong; </w:t>
      </w:r>
      <w:r w:rsidR="00177AC3">
        <w:rPr>
          <w:kern w:val="16"/>
          <w:sz w:val="28"/>
          <w:szCs w:val="28"/>
        </w:rPr>
        <w:t>2</w:t>
      </w:r>
      <w:r w:rsidRPr="000612E2">
        <w:rPr>
          <w:kern w:val="16"/>
          <w:sz w:val="28"/>
          <w:szCs w:val="28"/>
        </w:rPr>
        <w:t>.000.000 đồng/người bị thương nặng;</w:t>
      </w:r>
    </w:p>
    <w:p w:rsidR="000612E2" w:rsidRPr="000612E2" w:rsidRDefault="000612E2" w:rsidP="000612E2">
      <w:pPr>
        <w:widowControl w:val="0"/>
        <w:spacing w:before="120" w:line="340" w:lineRule="exact"/>
        <w:ind w:firstLine="720"/>
        <w:jc w:val="both"/>
        <w:rPr>
          <w:kern w:val="16"/>
          <w:sz w:val="28"/>
          <w:szCs w:val="28"/>
        </w:rPr>
      </w:pPr>
      <w:r w:rsidRPr="000612E2">
        <w:rPr>
          <w:bCs/>
          <w:kern w:val="16"/>
          <w:sz w:val="28"/>
          <w:szCs w:val="28"/>
        </w:rPr>
        <w:t>b)</w:t>
      </w:r>
      <w:r w:rsidRPr="000612E2">
        <w:rPr>
          <w:b/>
          <w:bCs/>
          <w:kern w:val="16"/>
          <w:sz w:val="28"/>
          <w:szCs w:val="28"/>
        </w:rPr>
        <w:t> </w:t>
      </w:r>
      <w:r w:rsidRPr="000612E2">
        <w:rPr>
          <w:kern w:val="16"/>
          <w:sz w:val="28"/>
          <w:szCs w:val="28"/>
        </w:rPr>
        <w:t>Trong dịp Tết Nguyên đán, “Ngày thế giới tưởng niệm các nạn nhân tử vong do tai</w:t>
      </w:r>
      <w:r>
        <w:rPr>
          <w:kern w:val="16"/>
          <w:sz w:val="28"/>
          <w:szCs w:val="28"/>
        </w:rPr>
        <w:t xml:space="preserve"> nạn giao thông”: Chi thăm hỏi </w:t>
      </w:r>
      <w:r w:rsidR="00177AC3">
        <w:rPr>
          <w:kern w:val="16"/>
          <w:sz w:val="28"/>
          <w:szCs w:val="28"/>
        </w:rPr>
        <w:t>2</w:t>
      </w:r>
      <w:r w:rsidRPr="000612E2">
        <w:rPr>
          <w:kern w:val="16"/>
          <w:sz w:val="28"/>
          <w:szCs w:val="28"/>
        </w:rPr>
        <w:t>.000.000 đồng/người đối với nạn nhân bị thương nặng, gia đình nạn nhân bị chết do tai nạn giao thông có hoàn cảnh khó khăn.</w:t>
      </w:r>
    </w:p>
    <w:p w:rsidR="00442878" w:rsidRDefault="001D0F49" w:rsidP="00442878">
      <w:pPr>
        <w:widowControl w:val="0"/>
        <w:spacing w:before="120" w:line="340" w:lineRule="exact"/>
        <w:ind w:firstLine="720"/>
        <w:jc w:val="both"/>
        <w:rPr>
          <w:sz w:val="28"/>
          <w:szCs w:val="28"/>
        </w:rPr>
      </w:pPr>
      <w:r>
        <w:rPr>
          <w:kern w:val="16"/>
          <w:sz w:val="28"/>
          <w:szCs w:val="28"/>
          <w:lang w:val="de-DE"/>
        </w:rPr>
        <w:t>2</w:t>
      </w:r>
      <w:r w:rsidR="00264268" w:rsidRPr="007825AF">
        <w:rPr>
          <w:kern w:val="16"/>
          <w:sz w:val="28"/>
          <w:szCs w:val="28"/>
          <w:lang w:val="de-DE"/>
        </w:rPr>
        <w:t xml:space="preserve">. </w:t>
      </w:r>
      <w:r w:rsidRPr="001D0F49">
        <w:rPr>
          <w:kern w:val="16"/>
          <w:sz w:val="28"/>
          <w:szCs w:val="28"/>
        </w:rPr>
        <w:t>Chi công tác chỉ đạo, đôn đốc việc phối hợp hoạt động của các ngành, các tổ chức và các đoàn thể trong lĩnh vực bảo đảm trật tự an toàn giao thông, khắc phục ùn tắc giao thông trên địa bàn, công tác cứu hộ, cứu nạn, khắc phục hạn chế hậu quả do tai nạn giao thông gây ra</w:t>
      </w:r>
      <w:r w:rsidR="00442878">
        <w:rPr>
          <w:sz w:val="28"/>
          <w:szCs w:val="28"/>
        </w:rPr>
        <w:t>:</w:t>
      </w:r>
    </w:p>
    <w:p w:rsidR="00E23DFF" w:rsidRDefault="00DD41CE" w:rsidP="00A65EEB">
      <w:pPr>
        <w:widowControl w:val="0"/>
        <w:spacing w:before="120" w:line="340" w:lineRule="exact"/>
        <w:ind w:firstLine="720"/>
        <w:jc w:val="both"/>
        <w:rPr>
          <w:kern w:val="16"/>
          <w:sz w:val="28"/>
          <w:szCs w:val="28"/>
          <w:lang w:val="de-DE"/>
        </w:rPr>
      </w:pPr>
      <w:bookmarkStart w:id="1" w:name="_GoBack"/>
      <w:bookmarkEnd w:id="1"/>
      <w:r>
        <w:rPr>
          <w:kern w:val="16"/>
          <w:sz w:val="28"/>
          <w:szCs w:val="28"/>
          <w:lang w:val="de-DE"/>
        </w:rPr>
        <w:t>a)</w:t>
      </w:r>
      <w:r w:rsidR="00531648" w:rsidRPr="00D87B41">
        <w:rPr>
          <w:kern w:val="16"/>
          <w:sz w:val="28"/>
          <w:szCs w:val="28"/>
          <w:lang w:val="de-DE"/>
        </w:rPr>
        <w:t xml:space="preserve"> Đối với Ban An toàn giao thông cấp tỉnh: Trưởng ban và các Phó Trưởng ban</w:t>
      </w:r>
      <w:r w:rsidR="008477E8" w:rsidRPr="00D87B41">
        <w:rPr>
          <w:kern w:val="16"/>
          <w:sz w:val="28"/>
          <w:szCs w:val="28"/>
          <w:lang w:val="de-DE"/>
        </w:rPr>
        <w:t>,</w:t>
      </w:r>
      <w:r>
        <w:rPr>
          <w:kern w:val="16"/>
          <w:sz w:val="28"/>
          <w:szCs w:val="28"/>
          <w:lang w:val="de-DE"/>
        </w:rPr>
        <w:t xml:space="preserve"> mức chi </w:t>
      </w:r>
      <w:r w:rsidR="00531648" w:rsidRPr="00D87B41">
        <w:rPr>
          <w:kern w:val="16"/>
          <w:sz w:val="28"/>
          <w:szCs w:val="28"/>
          <w:lang w:val="de-DE"/>
        </w:rPr>
        <w:t>1.000.000 đồng/tháng; các ủy viên Ban An toàn giao thông tỉnh</w:t>
      </w:r>
      <w:r w:rsidR="008477E8" w:rsidRPr="00D87B41">
        <w:rPr>
          <w:kern w:val="16"/>
          <w:sz w:val="28"/>
          <w:szCs w:val="28"/>
          <w:lang w:val="de-DE"/>
        </w:rPr>
        <w:t>,</w:t>
      </w:r>
      <w:r>
        <w:rPr>
          <w:kern w:val="16"/>
          <w:sz w:val="28"/>
          <w:szCs w:val="28"/>
          <w:lang w:val="de-DE"/>
        </w:rPr>
        <w:t xml:space="preserve"> mức chi </w:t>
      </w:r>
      <w:r w:rsidR="00E23DFF">
        <w:rPr>
          <w:kern w:val="16"/>
          <w:sz w:val="28"/>
          <w:szCs w:val="28"/>
          <w:lang w:val="de-DE"/>
        </w:rPr>
        <w:t>700.000 đồng/tháng.</w:t>
      </w:r>
    </w:p>
    <w:p w:rsidR="008477E8" w:rsidRPr="00D87B41" w:rsidRDefault="00DD41CE" w:rsidP="00A65EEB">
      <w:pPr>
        <w:widowControl w:val="0"/>
        <w:spacing w:before="120" w:line="340" w:lineRule="exact"/>
        <w:ind w:firstLine="720"/>
        <w:jc w:val="both"/>
        <w:rPr>
          <w:kern w:val="16"/>
          <w:sz w:val="28"/>
          <w:szCs w:val="28"/>
          <w:lang w:val="de-DE"/>
        </w:rPr>
      </w:pPr>
      <w:r>
        <w:rPr>
          <w:kern w:val="16"/>
          <w:sz w:val="28"/>
          <w:szCs w:val="28"/>
          <w:lang w:val="de-DE"/>
        </w:rPr>
        <w:t>b)</w:t>
      </w:r>
      <w:r w:rsidR="00531648" w:rsidRPr="00D87B41">
        <w:rPr>
          <w:kern w:val="16"/>
          <w:sz w:val="28"/>
          <w:szCs w:val="28"/>
          <w:lang w:val="de-DE"/>
        </w:rPr>
        <w:t xml:space="preserve"> </w:t>
      </w:r>
      <w:r w:rsidR="00442878">
        <w:rPr>
          <w:kern w:val="16"/>
          <w:sz w:val="28"/>
          <w:szCs w:val="28"/>
          <w:lang w:val="de-DE"/>
        </w:rPr>
        <w:t xml:space="preserve">Đối với Ban An toàn giao thông xã, phường, đặc khu </w:t>
      </w:r>
      <w:r w:rsidR="00113D05">
        <w:rPr>
          <w:kern w:val="16"/>
          <w:sz w:val="28"/>
          <w:szCs w:val="28"/>
          <w:lang w:val="de-DE"/>
        </w:rPr>
        <w:t xml:space="preserve">(gọi chung là cấp </w:t>
      </w:r>
      <w:r w:rsidR="00442878">
        <w:rPr>
          <w:kern w:val="16"/>
          <w:sz w:val="28"/>
          <w:szCs w:val="28"/>
          <w:lang w:val="de-DE"/>
        </w:rPr>
        <w:t>xã</w:t>
      </w:r>
      <w:r w:rsidR="00531648" w:rsidRPr="00D87B41">
        <w:rPr>
          <w:kern w:val="16"/>
          <w:sz w:val="28"/>
          <w:szCs w:val="28"/>
          <w:lang w:val="de-DE"/>
        </w:rPr>
        <w:t>): Trưởng ban và các Phó Trưởng ban</w:t>
      </w:r>
      <w:r w:rsidR="008477E8" w:rsidRPr="00D87B41">
        <w:rPr>
          <w:kern w:val="16"/>
          <w:sz w:val="28"/>
          <w:szCs w:val="28"/>
          <w:lang w:val="de-DE"/>
        </w:rPr>
        <w:t>,</w:t>
      </w:r>
      <w:r>
        <w:rPr>
          <w:kern w:val="16"/>
          <w:sz w:val="28"/>
          <w:szCs w:val="28"/>
          <w:lang w:val="de-DE"/>
        </w:rPr>
        <w:t xml:space="preserve"> mức chi </w:t>
      </w:r>
      <w:r w:rsidR="00361A90">
        <w:rPr>
          <w:kern w:val="16"/>
          <w:sz w:val="28"/>
          <w:szCs w:val="28"/>
          <w:lang w:val="de-DE"/>
        </w:rPr>
        <w:t>500</w:t>
      </w:r>
      <w:r w:rsidR="00531648" w:rsidRPr="00D87B41">
        <w:rPr>
          <w:kern w:val="16"/>
          <w:sz w:val="28"/>
          <w:szCs w:val="28"/>
          <w:lang w:val="de-DE"/>
        </w:rPr>
        <w:t xml:space="preserve">.000 đồng/tháng; các ủy </w:t>
      </w:r>
      <w:r w:rsidR="00264268" w:rsidRPr="00D87B41">
        <w:rPr>
          <w:kern w:val="16"/>
          <w:sz w:val="28"/>
          <w:szCs w:val="28"/>
          <w:lang w:val="de-DE"/>
        </w:rPr>
        <w:t xml:space="preserve">viên Ban An toàn giao thông </w:t>
      </w:r>
      <w:r w:rsidR="00113D05">
        <w:rPr>
          <w:kern w:val="16"/>
          <w:sz w:val="28"/>
          <w:szCs w:val="28"/>
          <w:lang w:val="de-DE"/>
        </w:rPr>
        <w:t xml:space="preserve">cấp </w:t>
      </w:r>
      <w:r w:rsidR="00E23DFF">
        <w:rPr>
          <w:kern w:val="16"/>
          <w:sz w:val="28"/>
          <w:szCs w:val="28"/>
          <w:lang w:val="de-DE"/>
        </w:rPr>
        <w:t>xã</w:t>
      </w:r>
      <w:r w:rsidR="008477E8" w:rsidRPr="00D87B41">
        <w:rPr>
          <w:kern w:val="16"/>
          <w:sz w:val="28"/>
          <w:szCs w:val="28"/>
          <w:lang w:val="de-DE"/>
        </w:rPr>
        <w:t>,</w:t>
      </w:r>
      <w:r w:rsidR="00531648" w:rsidRPr="00D87B41">
        <w:rPr>
          <w:kern w:val="16"/>
          <w:sz w:val="28"/>
          <w:szCs w:val="28"/>
          <w:lang w:val="de-DE"/>
        </w:rPr>
        <w:t xml:space="preserve"> mức</w:t>
      </w:r>
      <w:r w:rsidR="00E23DFF">
        <w:rPr>
          <w:kern w:val="16"/>
          <w:sz w:val="28"/>
          <w:szCs w:val="28"/>
          <w:lang w:val="de-DE"/>
        </w:rPr>
        <w:t xml:space="preserve"> chi </w:t>
      </w:r>
      <w:r w:rsidR="00361A90">
        <w:rPr>
          <w:kern w:val="16"/>
          <w:sz w:val="28"/>
          <w:szCs w:val="28"/>
          <w:lang w:val="de-DE"/>
        </w:rPr>
        <w:t>250</w:t>
      </w:r>
      <w:r w:rsidR="00E23DFF">
        <w:rPr>
          <w:kern w:val="16"/>
          <w:sz w:val="28"/>
          <w:szCs w:val="28"/>
          <w:lang w:val="de-DE"/>
        </w:rPr>
        <w:t>.000 đồng/tháng.</w:t>
      </w:r>
    </w:p>
    <w:p w:rsidR="00B25D6F" w:rsidRDefault="00E23DFF" w:rsidP="000702A7">
      <w:pPr>
        <w:widowControl w:val="0"/>
        <w:spacing w:before="120" w:line="340" w:lineRule="exact"/>
        <w:ind w:firstLine="720"/>
        <w:jc w:val="both"/>
        <w:rPr>
          <w:kern w:val="16"/>
          <w:sz w:val="28"/>
          <w:szCs w:val="28"/>
          <w:lang w:val="de-DE"/>
        </w:rPr>
      </w:pPr>
      <w:r>
        <w:rPr>
          <w:kern w:val="16"/>
          <w:sz w:val="28"/>
          <w:szCs w:val="28"/>
          <w:lang w:val="de-DE"/>
        </w:rPr>
        <w:t>c</w:t>
      </w:r>
      <w:r w:rsidR="00B25D6F">
        <w:rPr>
          <w:kern w:val="16"/>
          <w:sz w:val="28"/>
          <w:szCs w:val="28"/>
          <w:lang w:val="de-DE"/>
        </w:rPr>
        <w:t xml:space="preserve">) </w:t>
      </w:r>
      <w:r w:rsidR="00B25D6F" w:rsidRPr="00B25D6F">
        <w:rPr>
          <w:kern w:val="16"/>
          <w:sz w:val="28"/>
          <w:szCs w:val="28"/>
        </w:rPr>
        <w:t xml:space="preserve">Mức hỗ trợ quy định tại Điều này được áp dụng cho đến khi </w:t>
      </w:r>
      <w:r w:rsidR="00B25D6F">
        <w:rPr>
          <w:kern w:val="16"/>
          <w:sz w:val="28"/>
          <w:szCs w:val="28"/>
        </w:rPr>
        <w:t>Thủ tướng Chính phủ ban hành Quyết định bãi bỏ Quyết định số 22/201</w:t>
      </w:r>
      <w:r w:rsidR="007D36B3">
        <w:rPr>
          <w:kern w:val="16"/>
          <w:sz w:val="28"/>
          <w:szCs w:val="28"/>
        </w:rPr>
        <w:t>7</w:t>
      </w:r>
      <w:r w:rsidR="00B25D6F">
        <w:rPr>
          <w:kern w:val="16"/>
          <w:sz w:val="28"/>
          <w:szCs w:val="28"/>
        </w:rPr>
        <w:t>/QĐ-TTg ngày</w:t>
      </w:r>
      <w:r w:rsidR="007D36B3">
        <w:rPr>
          <w:kern w:val="16"/>
          <w:sz w:val="28"/>
          <w:szCs w:val="28"/>
        </w:rPr>
        <w:t xml:space="preserve"> 22/6/2017 </w:t>
      </w:r>
      <w:r w:rsidR="007D36B3" w:rsidRPr="007D36B3">
        <w:rPr>
          <w:kern w:val="16"/>
          <w:sz w:val="28"/>
          <w:szCs w:val="28"/>
        </w:rPr>
        <w:t>về tổ chức và hoạt động của Ủy ban An toàn giao thông Quốc gia và Ban An toàn giao thông các tỉnh, thành phố trực thuộc Trung ương.</w:t>
      </w:r>
    </w:p>
    <w:p w:rsidR="00D142A1" w:rsidRDefault="001D0F49" w:rsidP="00D142A1">
      <w:pPr>
        <w:widowControl w:val="0"/>
        <w:spacing w:line="340" w:lineRule="exact"/>
        <w:ind w:firstLine="720"/>
        <w:jc w:val="both"/>
        <w:rPr>
          <w:kern w:val="16"/>
          <w:sz w:val="28"/>
          <w:szCs w:val="28"/>
        </w:rPr>
      </w:pPr>
      <w:r>
        <w:rPr>
          <w:kern w:val="16"/>
          <w:sz w:val="28"/>
          <w:szCs w:val="28"/>
          <w:lang w:val="de-DE"/>
        </w:rPr>
        <w:t>3</w:t>
      </w:r>
      <w:r w:rsidR="00DE5467">
        <w:rPr>
          <w:kern w:val="16"/>
          <w:sz w:val="28"/>
          <w:szCs w:val="28"/>
          <w:lang w:val="de-DE"/>
        </w:rPr>
        <w:t>.</w:t>
      </w:r>
      <w:r w:rsidR="00A11493" w:rsidRPr="0010645D">
        <w:rPr>
          <w:kern w:val="16"/>
          <w:sz w:val="28"/>
          <w:szCs w:val="28"/>
          <w:lang w:val="de-DE"/>
        </w:rPr>
        <w:t xml:space="preserve"> </w:t>
      </w:r>
      <w:r w:rsidR="00D142A1" w:rsidRPr="00D142A1">
        <w:rPr>
          <w:kern w:val="16"/>
          <w:sz w:val="28"/>
          <w:szCs w:val="28"/>
        </w:rPr>
        <w:t>Chi xây dựng kế hoạch và biện pháp phối hợp các ban, ngành và chính quyền các cấp (bao gồm cả cấp xã) trong việc thực hiện các giải pháp bảo đảm trật tự an toàn giao thông</w:t>
      </w:r>
      <w:r w:rsidR="00D142A1">
        <w:rPr>
          <w:kern w:val="16"/>
          <w:sz w:val="28"/>
          <w:szCs w:val="28"/>
        </w:rPr>
        <w:t xml:space="preserve"> và khắc phục ùn tắc giao thông; </w:t>
      </w:r>
      <w:r w:rsidR="00D142A1" w:rsidRPr="00D142A1">
        <w:rPr>
          <w:kern w:val="16"/>
          <w:sz w:val="28"/>
          <w:szCs w:val="28"/>
        </w:rPr>
        <w:t>Chi xây dựng các chương trình, đề án về bảo đảm trật tự an toàn giao thông, nhân rộng các mô hình điểm về bảo</w:t>
      </w:r>
      <w:r w:rsidR="00D142A1">
        <w:rPr>
          <w:kern w:val="16"/>
          <w:sz w:val="28"/>
          <w:szCs w:val="28"/>
        </w:rPr>
        <w:t xml:space="preserve"> đảm trật tự an toàn giao thông:</w:t>
      </w:r>
    </w:p>
    <w:p w:rsidR="00A11493" w:rsidRPr="00D142A1" w:rsidRDefault="00E90E04" w:rsidP="00D142A1">
      <w:pPr>
        <w:widowControl w:val="0"/>
        <w:spacing w:line="340" w:lineRule="exact"/>
        <w:ind w:firstLine="720"/>
        <w:jc w:val="both"/>
        <w:rPr>
          <w:kern w:val="16"/>
          <w:sz w:val="28"/>
          <w:szCs w:val="28"/>
        </w:rPr>
      </w:pPr>
      <w:r>
        <w:rPr>
          <w:sz w:val="28"/>
          <w:szCs w:val="28"/>
        </w:rPr>
        <w:t xml:space="preserve">- </w:t>
      </w:r>
      <w:r w:rsidR="00302C72">
        <w:rPr>
          <w:sz w:val="28"/>
          <w:szCs w:val="28"/>
        </w:rPr>
        <w:t>Cấp tỉnh</w:t>
      </w:r>
      <w:r>
        <w:rPr>
          <w:sz w:val="28"/>
          <w:szCs w:val="28"/>
        </w:rPr>
        <w:t xml:space="preserve">: </w:t>
      </w:r>
      <w:r w:rsidR="0010645D" w:rsidRPr="0010645D">
        <w:rPr>
          <w:sz w:val="28"/>
          <w:szCs w:val="28"/>
        </w:rPr>
        <w:t>01 triệu đồng/kế hoạch; 02 triệu đồng</w:t>
      </w:r>
      <w:r>
        <w:rPr>
          <w:sz w:val="28"/>
          <w:szCs w:val="28"/>
        </w:rPr>
        <w:t>/</w:t>
      </w:r>
      <w:r w:rsidRPr="0010645D">
        <w:rPr>
          <w:sz w:val="28"/>
          <w:szCs w:val="28"/>
        </w:rPr>
        <w:t xml:space="preserve">chương trình, </w:t>
      </w:r>
      <w:r w:rsidR="0010645D" w:rsidRPr="0010645D">
        <w:rPr>
          <w:sz w:val="28"/>
          <w:szCs w:val="28"/>
        </w:rPr>
        <w:t xml:space="preserve">đề án; </w:t>
      </w:r>
      <w:r w:rsidR="00A11493" w:rsidRPr="0010645D">
        <w:rPr>
          <w:sz w:val="28"/>
          <w:szCs w:val="28"/>
        </w:rPr>
        <w:t>02 triệu đồng/mô hình.</w:t>
      </w:r>
    </w:p>
    <w:p w:rsidR="00E90E04" w:rsidRDefault="00E90E04" w:rsidP="00E90E04">
      <w:pPr>
        <w:widowControl w:val="0"/>
        <w:spacing w:before="120" w:line="340" w:lineRule="exact"/>
        <w:ind w:firstLine="720"/>
        <w:jc w:val="both"/>
        <w:rPr>
          <w:sz w:val="28"/>
          <w:szCs w:val="28"/>
        </w:rPr>
      </w:pPr>
      <w:bookmarkStart w:id="2" w:name="dieu_4"/>
      <w:r>
        <w:rPr>
          <w:sz w:val="28"/>
          <w:szCs w:val="28"/>
        </w:rPr>
        <w:t xml:space="preserve">- </w:t>
      </w:r>
      <w:r w:rsidR="00302C72">
        <w:rPr>
          <w:sz w:val="28"/>
          <w:szCs w:val="28"/>
        </w:rPr>
        <w:t>Cấp xã</w:t>
      </w:r>
      <w:r>
        <w:rPr>
          <w:sz w:val="28"/>
          <w:szCs w:val="28"/>
        </w:rPr>
        <w:t xml:space="preserve">: 500.000 </w:t>
      </w:r>
      <w:r w:rsidRPr="0010645D">
        <w:rPr>
          <w:sz w:val="28"/>
          <w:szCs w:val="28"/>
        </w:rPr>
        <w:t>đồng/kế hoạch; 0</w:t>
      </w:r>
      <w:r>
        <w:rPr>
          <w:sz w:val="28"/>
          <w:szCs w:val="28"/>
        </w:rPr>
        <w:t>1</w:t>
      </w:r>
      <w:r w:rsidRPr="0010645D">
        <w:rPr>
          <w:sz w:val="28"/>
          <w:szCs w:val="28"/>
        </w:rPr>
        <w:t xml:space="preserve"> triệu đồng</w:t>
      </w:r>
      <w:r>
        <w:rPr>
          <w:sz w:val="28"/>
          <w:szCs w:val="28"/>
        </w:rPr>
        <w:t>/</w:t>
      </w:r>
      <w:r w:rsidRPr="0010645D">
        <w:rPr>
          <w:sz w:val="28"/>
          <w:szCs w:val="28"/>
        </w:rPr>
        <w:t>chương trình, đề án; 0</w:t>
      </w:r>
      <w:r>
        <w:rPr>
          <w:sz w:val="28"/>
          <w:szCs w:val="28"/>
        </w:rPr>
        <w:t>1</w:t>
      </w:r>
      <w:r w:rsidRPr="0010645D">
        <w:rPr>
          <w:sz w:val="28"/>
          <w:szCs w:val="28"/>
        </w:rPr>
        <w:t xml:space="preserve"> triệu đồng/mô hình.</w:t>
      </w:r>
    </w:p>
    <w:p w:rsidR="000612E2" w:rsidRDefault="00531AA5" w:rsidP="000612E2">
      <w:pPr>
        <w:widowControl w:val="0"/>
        <w:spacing w:before="120" w:line="340" w:lineRule="exact"/>
        <w:ind w:firstLine="720"/>
        <w:jc w:val="both"/>
        <w:rPr>
          <w:kern w:val="16"/>
          <w:sz w:val="28"/>
          <w:szCs w:val="28"/>
          <w:lang w:val="de-DE"/>
        </w:rPr>
      </w:pPr>
      <w:r>
        <w:rPr>
          <w:kern w:val="16"/>
          <w:sz w:val="28"/>
          <w:szCs w:val="28"/>
          <w:lang w:val="de-DE"/>
        </w:rPr>
        <w:t xml:space="preserve">Căn cứ vào nguồn kinh phí </w:t>
      </w:r>
      <w:r w:rsidR="00A25CE1">
        <w:rPr>
          <w:kern w:val="16"/>
          <w:sz w:val="28"/>
          <w:szCs w:val="28"/>
          <w:lang w:val="de-DE"/>
        </w:rPr>
        <w:t xml:space="preserve">và mức chi tối đa quy định tại Điều này, </w:t>
      </w:r>
      <w:r>
        <w:rPr>
          <w:kern w:val="16"/>
          <w:sz w:val="28"/>
          <w:szCs w:val="28"/>
          <w:lang w:val="de-DE"/>
        </w:rPr>
        <w:t>Thủ trưởng đơn vị được giao dự toán có trách nhiệm xem xét quyết định mức chi cho phù hợp và chịu trách nhiệm về quyết định của mình.</w:t>
      </w:r>
    </w:p>
    <w:p w:rsidR="00E23DFF" w:rsidRPr="00D87B41" w:rsidRDefault="00E23DFF" w:rsidP="000612E2">
      <w:pPr>
        <w:widowControl w:val="0"/>
        <w:spacing w:before="120" w:line="340" w:lineRule="exact"/>
        <w:ind w:firstLine="720"/>
        <w:jc w:val="both"/>
        <w:rPr>
          <w:kern w:val="16"/>
          <w:sz w:val="28"/>
          <w:szCs w:val="28"/>
          <w:lang w:val="de-DE"/>
        </w:rPr>
      </w:pPr>
      <w:r>
        <w:rPr>
          <w:kern w:val="16"/>
          <w:sz w:val="28"/>
          <w:szCs w:val="28"/>
          <w:lang w:val="de-DE"/>
        </w:rPr>
        <w:t xml:space="preserve">5. </w:t>
      </w:r>
      <w:r w:rsidRPr="00E23DFF">
        <w:rPr>
          <w:kern w:val="16"/>
          <w:sz w:val="28"/>
          <w:szCs w:val="28"/>
          <w:lang w:val="vi-VN"/>
        </w:rPr>
        <w:t>Nội dung chi đảm bảo trật tự an toàn giao thông</w:t>
      </w:r>
      <w:r w:rsidR="00EC2738">
        <w:rPr>
          <w:kern w:val="16"/>
          <w:sz w:val="28"/>
          <w:szCs w:val="28"/>
        </w:rPr>
        <w:t xml:space="preserve"> khác ngoài các nội dung quy định nêu trên</w:t>
      </w:r>
      <w:r w:rsidRPr="00E23DFF">
        <w:rPr>
          <w:kern w:val="16"/>
          <w:sz w:val="28"/>
          <w:szCs w:val="28"/>
          <w:lang w:val="vi-VN"/>
        </w:rPr>
        <w:t xml:space="preserve"> áp dụng t</w:t>
      </w:r>
      <w:r>
        <w:rPr>
          <w:kern w:val="16"/>
          <w:sz w:val="28"/>
          <w:szCs w:val="28"/>
          <w:lang w:val="vi-VN"/>
        </w:rPr>
        <w:t>rực tiếp tại Thông tư số 01/2026</w:t>
      </w:r>
      <w:r w:rsidRPr="00E23DFF">
        <w:rPr>
          <w:kern w:val="16"/>
          <w:sz w:val="28"/>
          <w:szCs w:val="28"/>
          <w:lang w:val="vi-VN"/>
        </w:rPr>
        <w:t>/TT-BTC của Bộ trưởng Bộ Tài chính quy định việc quản lý và sử dụng kinh phí bảo đảm trật</w:t>
      </w:r>
      <w:r w:rsidR="00EC2738">
        <w:rPr>
          <w:kern w:val="16"/>
          <w:sz w:val="28"/>
          <w:szCs w:val="28"/>
          <w:lang w:val="vi-VN"/>
        </w:rPr>
        <w:t xml:space="preserve"> tự an toàn giao thông.</w:t>
      </w:r>
    </w:p>
    <w:p w:rsidR="00C96116" w:rsidRDefault="00C96116" w:rsidP="00C96116">
      <w:pPr>
        <w:pStyle w:val="NormalWeb"/>
        <w:shd w:val="clear" w:color="auto" w:fill="FFFFFF"/>
        <w:spacing w:before="120" w:beforeAutospacing="0" w:after="0" w:afterAutospacing="0" w:line="156" w:lineRule="atLeast"/>
        <w:ind w:firstLine="720"/>
        <w:jc w:val="both"/>
        <w:rPr>
          <w:b/>
          <w:bCs/>
          <w:sz w:val="28"/>
          <w:szCs w:val="28"/>
        </w:rPr>
      </w:pPr>
      <w:r w:rsidRPr="00D87B41">
        <w:rPr>
          <w:b/>
          <w:bCs/>
          <w:sz w:val="28"/>
          <w:szCs w:val="28"/>
          <w:lang w:val="vi-VN"/>
        </w:rPr>
        <w:t xml:space="preserve">Điều </w:t>
      </w:r>
      <w:r w:rsidR="007D36B3">
        <w:rPr>
          <w:b/>
          <w:bCs/>
          <w:sz w:val="28"/>
          <w:szCs w:val="28"/>
        </w:rPr>
        <w:t>3</w:t>
      </w:r>
      <w:r w:rsidRPr="00D87B41">
        <w:rPr>
          <w:b/>
          <w:bCs/>
          <w:sz w:val="28"/>
          <w:szCs w:val="28"/>
          <w:lang w:val="vi-VN"/>
        </w:rPr>
        <w:t>. Ng</w:t>
      </w:r>
      <w:r>
        <w:rPr>
          <w:b/>
          <w:bCs/>
          <w:sz w:val="28"/>
          <w:szCs w:val="28"/>
        </w:rPr>
        <w:t>uồn kinh phí thực hiện</w:t>
      </w:r>
      <w:bookmarkEnd w:id="2"/>
    </w:p>
    <w:p w:rsidR="00061A86" w:rsidRDefault="00C96116" w:rsidP="00C96116">
      <w:pPr>
        <w:pStyle w:val="NormalWeb"/>
        <w:shd w:val="clear" w:color="auto" w:fill="FFFFFF"/>
        <w:spacing w:before="120" w:beforeAutospacing="0" w:after="0" w:afterAutospacing="0" w:line="156" w:lineRule="atLeast"/>
        <w:ind w:firstLine="720"/>
        <w:jc w:val="both"/>
        <w:rPr>
          <w:kern w:val="16"/>
          <w:sz w:val="28"/>
          <w:szCs w:val="28"/>
        </w:rPr>
      </w:pPr>
      <w:r w:rsidRPr="00721573">
        <w:rPr>
          <w:kern w:val="16"/>
          <w:sz w:val="28"/>
          <w:szCs w:val="28"/>
        </w:rPr>
        <w:lastRenderedPageBreak/>
        <w:t>1. Ngân sách nhà nước bố trí từ nguồn chi các hoạt động kinh tế theo phân cấp quản lý ngân sách hiện hành trong dự toán chi thường xuyên của các</w:t>
      </w:r>
      <w:r>
        <w:rPr>
          <w:kern w:val="16"/>
          <w:sz w:val="28"/>
          <w:szCs w:val="28"/>
        </w:rPr>
        <w:t xml:space="preserve"> cơ quan và địa phương</w:t>
      </w:r>
      <w:r w:rsidR="00061A86">
        <w:rPr>
          <w:kern w:val="16"/>
          <w:sz w:val="28"/>
          <w:szCs w:val="28"/>
        </w:rPr>
        <w:t>, theo đó:</w:t>
      </w:r>
    </w:p>
    <w:p w:rsidR="00061A86" w:rsidRDefault="00061A86" w:rsidP="00C96116">
      <w:pPr>
        <w:pStyle w:val="NormalWeb"/>
        <w:shd w:val="clear" w:color="auto" w:fill="FFFFFF"/>
        <w:spacing w:before="120" w:beforeAutospacing="0" w:after="0" w:afterAutospacing="0" w:line="156" w:lineRule="atLeast"/>
        <w:ind w:firstLine="720"/>
        <w:jc w:val="both"/>
        <w:rPr>
          <w:sz w:val="28"/>
          <w:szCs w:val="28"/>
        </w:rPr>
      </w:pPr>
      <w:r>
        <w:rPr>
          <w:kern w:val="16"/>
          <w:sz w:val="28"/>
          <w:szCs w:val="28"/>
        </w:rPr>
        <w:t xml:space="preserve">a) </w:t>
      </w:r>
      <w:r w:rsidR="00C96116">
        <w:rPr>
          <w:kern w:val="16"/>
          <w:sz w:val="28"/>
          <w:szCs w:val="28"/>
        </w:rPr>
        <w:t xml:space="preserve">Ngân </w:t>
      </w:r>
      <w:r w:rsidR="00C96116" w:rsidRPr="00D87B41">
        <w:rPr>
          <w:sz w:val="28"/>
          <w:szCs w:val="28"/>
          <w:lang w:val="vi-VN"/>
        </w:rPr>
        <w:t xml:space="preserve">sách cấp tỉnh bảo đảm kinh phí </w:t>
      </w:r>
      <w:r w:rsidR="00C96116">
        <w:rPr>
          <w:sz w:val="28"/>
          <w:szCs w:val="28"/>
        </w:rPr>
        <w:t xml:space="preserve">thực hiện các nội dung </w:t>
      </w:r>
      <w:r w:rsidR="00C96116" w:rsidRPr="00D87B41">
        <w:rPr>
          <w:sz w:val="28"/>
          <w:szCs w:val="28"/>
          <w:lang w:val="vi-VN"/>
        </w:rPr>
        <w:t>do các cơ quan</w:t>
      </w:r>
      <w:r w:rsidR="00C517B8">
        <w:rPr>
          <w:sz w:val="28"/>
          <w:szCs w:val="28"/>
        </w:rPr>
        <w:t>, đơn vị</w:t>
      </w:r>
      <w:r w:rsidR="00C96116" w:rsidRPr="00D87B41">
        <w:rPr>
          <w:sz w:val="28"/>
          <w:szCs w:val="28"/>
          <w:lang w:val="vi-VN"/>
        </w:rPr>
        <w:t xml:space="preserve"> cấp tỉnh thực hiện; </w:t>
      </w:r>
    </w:p>
    <w:p w:rsidR="00061A86" w:rsidRDefault="00061A86" w:rsidP="00C96116">
      <w:pPr>
        <w:pStyle w:val="NormalWeb"/>
        <w:shd w:val="clear" w:color="auto" w:fill="FFFFFF"/>
        <w:spacing w:before="120" w:beforeAutospacing="0" w:after="0" w:afterAutospacing="0" w:line="156" w:lineRule="atLeast"/>
        <w:ind w:firstLine="720"/>
        <w:jc w:val="both"/>
        <w:rPr>
          <w:sz w:val="28"/>
          <w:szCs w:val="28"/>
        </w:rPr>
      </w:pPr>
      <w:r>
        <w:rPr>
          <w:sz w:val="28"/>
          <w:szCs w:val="28"/>
        </w:rPr>
        <w:t>b) N</w:t>
      </w:r>
      <w:r w:rsidR="00C96116" w:rsidRPr="00D87B41">
        <w:rPr>
          <w:sz w:val="28"/>
          <w:szCs w:val="28"/>
          <w:lang w:val="vi-VN"/>
        </w:rPr>
        <w:t>gân sá</w:t>
      </w:r>
      <w:r w:rsidR="00302C72">
        <w:rPr>
          <w:sz w:val="28"/>
          <w:szCs w:val="28"/>
          <w:lang w:val="vi-VN"/>
        </w:rPr>
        <w:t xml:space="preserve">ch cấp xã </w:t>
      </w:r>
      <w:r w:rsidR="00C96116" w:rsidRPr="00D87B41">
        <w:rPr>
          <w:sz w:val="28"/>
          <w:szCs w:val="28"/>
          <w:lang w:val="vi-VN"/>
        </w:rPr>
        <w:t xml:space="preserve">bảo đảm </w:t>
      </w:r>
      <w:r w:rsidRPr="00D87B41">
        <w:rPr>
          <w:sz w:val="28"/>
          <w:szCs w:val="28"/>
          <w:lang w:val="vi-VN"/>
        </w:rPr>
        <w:t xml:space="preserve">kinh phí </w:t>
      </w:r>
      <w:r>
        <w:rPr>
          <w:sz w:val="28"/>
          <w:szCs w:val="28"/>
        </w:rPr>
        <w:t>thực hiện các nội dung</w:t>
      </w:r>
      <w:r w:rsidR="00C96116" w:rsidRPr="00D87B41">
        <w:rPr>
          <w:sz w:val="28"/>
          <w:szCs w:val="28"/>
          <w:lang w:val="vi-VN"/>
        </w:rPr>
        <w:t xml:space="preserve"> </w:t>
      </w:r>
      <w:r w:rsidR="00FF2FCE">
        <w:rPr>
          <w:sz w:val="28"/>
          <w:szCs w:val="28"/>
        </w:rPr>
        <w:t xml:space="preserve">chi </w:t>
      </w:r>
      <w:r w:rsidR="00C96116" w:rsidRPr="00D87B41">
        <w:rPr>
          <w:sz w:val="28"/>
          <w:szCs w:val="28"/>
          <w:lang w:val="vi-VN"/>
        </w:rPr>
        <w:t>do các cơ quan</w:t>
      </w:r>
      <w:r w:rsidR="00C517B8">
        <w:rPr>
          <w:sz w:val="28"/>
          <w:szCs w:val="28"/>
        </w:rPr>
        <w:t xml:space="preserve">, đơn vị </w:t>
      </w:r>
      <w:r w:rsidR="00C96116" w:rsidRPr="00D87B41">
        <w:rPr>
          <w:sz w:val="28"/>
          <w:szCs w:val="28"/>
          <w:lang w:val="vi-VN"/>
        </w:rPr>
        <w:t xml:space="preserve">cấp </w:t>
      </w:r>
      <w:r w:rsidR="00302C72">
        <w:rPr>
          <w:sz w:val="28"/>
          <w:szCs w:val="28"/>
        </w:rPr>
        <w:t xml:space="preserve">xã </w:t>
      </w:r>
      <w:r w:rsidR="00C96116" w:rsidRPr="00D87B41">
        <w:rPr>
          <w:sz w:val="28"/>
          <w:szCs w:val="28"/>
          <w:lang w:val="vi-VN"/>
        </w:rPr>
        <w:t>thực hiện.</w:t>
      </w:r>
      <w:r w:rsidR="00C96116">
        <w:rPr>
          <w:sz w:val="28"/>
          <w:szCs w:val="28"/>
        </w:rPr>
        <w:t xml:space="preserve"> </w:t>
      </w:r>
    </w:p>
    <w:p w:rsidR="00C96116" w:rsidRDefault="00B105F0" w:rsidP="00C96116">
      <w:pPr>
        <w:pStyle w:val="NormalWeb"/>
        <w:shd w:val="clear" w:color="auto" w:fill="FFFFFF"/>
        <w:spacing w:before="120" w:beforeAutospacing="0" w:after="0" w:afterAutospacing="0" w:line="156" w:lineRule="atLeast"/>
        <w:ind w:firstLine="720"/>
        <w:jc w:val="both"/>
        <w:rPr>
          <w:kern w:val="16"/>
          <w:sz w:val="28"/>
          <w:szCs w:val="28"/>
        </w:rPr>
      </w:pPr>
      <w:r>
        <w:rPr>
          <w:kern w:val="16"/>
          <w:sz w:val="28"/>
          <w:szCs w:val="28"/>
        </w:rPr>
        <w:t>2</w:t>
      </w:r>
      <w:r w:rsidR="00C96116" w:rsidRPr="00721573">
        <w:rPr>
          <w:kern w:val="16"/>
          <w:sz w:val="28"/>
          <w:szCs w:val="28"/>
        </w:rPr>
        <w:t>. Các khoản hỗ trợ, viện trợ của các tổ chức cá nhân trong và ngoài nước cho hoạt động đảm bảo trật tự ATGT.</w:t>
      </w:r>
    </w:p>
    <w:p w:rsidR="00C96116" w:rsidRPr="00721573" w:rsidRDefault="00B105F0" w:rsidP="00C96116">
      <w:pPr>
        <w:pStyle w:val="NormalWeb"/>
        <w:shd w:val="clear" w:color="auto" w:fill="FFFFFF"/>
        <w:spacing w:before="120" w:beforeAutospacing="0" w:after="0" w:afterAutospacing="0" w:line="156" w:lineRule="atLeast"/>
        <w:ind w:firstLine="720"/>
        <w:jc w:val="both"/>
        <w:rPr>
          <w:kern w:val="16"/>
          <w:sz w:val="28"/>
          <w:szCs w:val="28"/>
        </w:rPr>
      </w:pPr>
      <w:r>
        <w:rPr>
          <w:kern w:val="16"/>
          <w:sz w:val="28"/>
          <w:szCs w:val="28"/>
        </w:rPr>
        <w:t>3</w:t>
      </w:r>
      <w:r w:rsidR="00C96116" w:rsidRPr="00721573">
        <w:rPr>
          <w:kern w:val="16"/>
          <w:sz w:val="28"/>
          <w:szCs w:val="28"/>
        </w:rPr>
        <w:t>. Các nguồn thu khác theo quy định của pháp luật.</w:t>
      </w:r>
    </w:p>
    <w:p w:rsidR="00C24109" w:rsidRPr="00820D6D" w:rsidRDefault="008477E8" w:rsidP="00A65EEB">
      <w:pPr>
        <w:spacing w:before="120" w:line="276" w:lineRule="auto"/>
        <w:ind w:firstLine="720"/>
        <w:rPr>
          <w:b/>
          <w:kern w:val="16"/>
          <w:sz w:val="28"/>
          <w:szCs w:val="28"/>
          <w:lang w:val="nl-NL"/>
        </w:rPr>
      </w:pPr>
      <w:r w:rsidRPr="00820D6D">
        <w:rPr>
          <w:b/>
          <w:kern w:val="16"/>
          <w:sz w:val="28"/>
          <w:szCs w:val="28"/>
          <w:lang w:val="de-DE"/>
        </w:rPr>
        <w:t>Đ</w:t>
      </w:r>
      <w:r w:rsidR="003F7DA0" w:rsidRPr="00820D6D">
        <w:rPr>
          <w:b/>
          <w:kern w:val="16"/>
          <w:sz w:val="28"/>
          <w:szCs w:val="28"/>
          <w:lang w:val="nl-NL"/>
        </w:rPr>
        <w:t xml:space="preserve">iều </w:t>
      </w:r>
      <w:r w:rsidR="007D36B3">
        <w:rPr>
          <w:b/>
          <w:kern w:val="16"/>
          <w:sz w:val="28"/>
          <w:szCs w:val="28"/>
          <w:lang w:val="nl-NL"/>
        </w:rPr>
        <w:t>4</w:t>
      </w:r>
      <w:r w:rsidR="00C24109" w:rsidRPr="00820D6D">
        <w:rPr>
          <w:b/>
          <w:kern w:val="16"/>
          <w:sz w:val="28"/>
          <w:szCs w:val="28"/>
          <w:lang w:val="nl-NL"/>
        </w:rPr>
        <w:t>.</w:t>
      </w:r>
      <w:r w:rsidR="00835EBC" w:rsidRPr="00820D6D">
        <w:rPr>
          <w:b/>
          <w:kern w:val="16"/>
          <w:sz w:val="28"/>
          <w:szCs w:val="28"/>
          <w:lang w:val="nl-NL"/>
        </w:rPr>
        <w:t xml:space="preserve"> </w:t>
      </w:r>
      <w:r w:rsidR="00C517B8">
        <w:rPr>
          <w:b/>
          <w:kern w:val="16"/>
          <w:sz w:val="28"/>
          <w:szCs w:val="28"/>
          <w:lang w:val="nl-NL"/>
        </w:rPr>
        <w:t>Điều khoản thi hành</w:t>
      </w:r>
    </w:p>
    <w:p w:rsidR="00C24109" w:rsidRPr="00D87B41" w:rsidRDefault="00C24109" w:rsidP="00A65EEB">
      <w:pPr>
        <w:widowControl w:val="0"/>
        <w:spacing w:before="120" w:line="340" w:lineRule="exact"/>
        <w:ind w:firstLine="720"/>
        <w:jc w:val="both"/>
        <w:rPr>
          <w:kern w:val="16"/>
          <w:sz w:val="28"/>
          <w:szCs w:val="28"/>
          <w:lang w:val="nl-NL"/>
        </w:rPr>
      </w:pPr>
      <w:r w:rsidRPr="00D87B41">
        <w:rPr>
          <w:kern w:val="16"/>
          <w:sz w:val="28"/>
          <w:szCs w:val="28"/>
          <w:lang w:val="nl-NL"/>
        </w:rPr>
        <w:t xml:space="preserve">1. </w:t>
      </w:r>
      <w:r w:rsidR="00D763BE" w:rsidRPr="00D87B41">
        <w:rPr>
          <w:kern w:val="16"/>
          <w:sz w:val="28"/>
          <w:szCs w:val="28"/>
          <w:lang w:val="nl-NL"/>
        </w:rPr>
        <w:t xml:space="preserve">Giao </w:t>
      </w:r>
      <w:r w:rsidRPr="00D87B41">
        <w:rPr>
          <w:kern w:val="16"/>
          <w:sz w:val="28"/>
          <w:szCs w:val="28"/>
          <w:lang w:val="nl-NL"/>
        </w:rPr>
        <w:t xml:space="preserve">Ủy ban nhân dân </w:t>
      </w:r>
      <w:r w:rsidR="00835EBC" w:rsidRPr="00D87B41">
        <w:rPr>
          <w:kern w:val="16"/>
          <w:sz w:val="28"/>
          <w:szCs w:val="28"/>
          <w:lang w:val="nl-NL"/>
        </w:rPr>
        <w:t xml:space="preserve">tỉnh tổ chức </w:t>
      </w:r>
      <w:r w:rsidR="00D27CBE" w:rsidRPr="00D87B41">
        <w:rPr>
          <w:kern w:val="16"/>
          <w:sz w:val="28"/>
          <w:szCs w:val="28"/>
          <w:lang w:val="nl-NL"/>
        </w:rPr>
        <w:t xml:space="preserve">triển khai </w:t>
      </w:r>
      <w:r w:rsidR="00835EBC" w:rsidRPr="00D87B41">
        <w:rPr>
          <w:kern w:val="16"/>
          <w:sz w:val="28"/>
          <w:szCs w:val="28"/>
          <w:lang w:val="nl-NL"/>
        </w:rPr>
        <w:t>thực hiện</w:t>
      </w:r>
      <w:r w:rsidR="00D27CBE" w:rsidRPr="00D87B41">
        <w:rPr>
          <w:kern w:val="16"/>
          <w:sz w:val="28"/>
          <w:szCs w:val="28"/>
          <w:lang w:val="nl-NL"/>
        </w:rPr>
        <w:t xml:space="preserve"> Nghị quyết này</w:t>
      </w:r>
      <w:r w:rsidR="00835EBC" w:rsidRPr="00D87B41">
        <w:rPr>
          <w:kern w:val="16"/>
          <w:sz w:val="28"/>
          <w:szCs w:val="28"/>
          <w:lang w:val="nl-NL"/>
        </w:rPr>
        <w:t>.</w:t>
      </w:r>
      <w:r w:rsidRPr="00D87B41">
        <w:rPr>
          <w:kern w:val="16"/>
          <w:sz w:val="28"/>
          <w:szCs w:val="28"/>
          <w:lang w:val="nl-NL"/>
        </w:rPr>
        <w:t xml:space="preserve"> </w:t>
      </w:r>
    </w:p>
    <w:p w:rsidR="00247D64" w:rsidRDefault="00281545" w:rsidP="00A65EEB">
      <w:pPr>
        <w:pStyle w:val="NormalWeb"/>
        <w:shd w:val="clear" w:color="auto" w:fill="FFFFFF"/>
        <w:spacing w:before="120" w:beforeAutospacing="0" w:after="0" w:afterAutospacing="0" w:line="156" w:lineRule="atLeast"/>
        <w:ind w:firstLine="720"/>
        <w:jc w:val="both"/>
        <w:rPr>
          <w:iCs/>
          <w:sz w:val="28"/>
          <w:szCs w:val="28"/>
        </w:rPr>
      </w:pPr>
      <w:r>
        <w:rPr>
          <w:iCs/>
          <w:sz w:val="28"/>
          <w:szCs w:val="28"/>
        </w:rPr>
        <w:t xml:space="preserve">2. </w:t>
      </w:r>
      <w:r w:rsidR="00247D64" w:rsidRPr="00D87B41">
        <w:rPr>
          <w:iCs/>
          <w:sz w:val="28"/>
          <w:szCs w:val="28"/>
        </w:rPr>
        <w:t xml:space="preserve">Nghị quyết này được Hội đồng nhân dân tỉnh </w:t>
      </w:r>
      <w:r w:rsidR="001A3084" w:rsidRPr="00D87B41">
        <w:rPr>
          <w:iCs/>
          <w:sz w:val="28"/>
          <w:szCs w:val="28"/>
        </w:rPr>
        <w:t>Gia Lai</w:t>
      </w:r>
      <w:r w:rsidR="00247D64" w:rsidRPr="00D87B41">
        <w:rPr>
          <w:iCs/>
          <w:sz w:val="28"/>
          <w:szCs w:val="28"/>
        </w:rPr>
        <w:t xml:space="preserve"> khóa X</w:t>
      </w:r>
      <w:r w:rsidR="007D36B3">
        <w:rPr>
          <w:iCs/>
          <w:sz w:val="28"/>
          <w:szCs w:val="28"/>
        </w:rPr>
        <w:t>I</w:t>
      </w:r>
      <w:r w:rsidR="00247D64" w:rsidRPr="00D87B41">
        <w:rPr>
          <w:iCs/>
          <w:sz w:val="28"/>
          <w:szCs w:val="28"/>
        </w:rPr>
        <w:t xml:space="preserve">I, kỳ họp thứ </w:t>
      </w:r>
      <w:r w:rsidR="007D36B3">
        <w:rPr>
          <w:iCs/>
          <w:sz w:val="28"/>
          <w:szCs w:val="28"/>
        </w:rPr>
        <w:t>…</w:t>
      </w:r>
      <w:r w:rsidR="00247D64" w:rsidRPr="00D87B41">
        <w:rPr>
          <w:iCs/>
          <w:sz w:val="28"/>
          <w:szCs w:val="28"/>
        </w:rPr>
        <w:t xml:space="preserve">thông qua ngày    tháng    năm </w:t>
      </w:r>
      <w:r w:rsidR="007D36B3">
        <w:rPr>
          <w:iCs/>
          <w:sz w:val="28"/>
          <w:szCs w:val="28"/>
        </w:rPr>
        <w:t>2026</w:t>
      </w:r>
      <w:r w:rsidR="00247D64" w:rsidRPr="00D87B41">
        <w:rPr>
          <w:iCs/>
          <w:sz w:val="28"/>
          <w:szCs w:val="28"/>
        </w:rPr>
        <w:t xml:space="preserve"> </w:t>
      </w:r>
      <w:r w:rsidR="00D27CBE" w:rsidRPr="00D87B41">
        <w:rPr>
          <w:iCs/>
          <w:sz w:val="28"/>
          <w:szCs w:val="28"/>
        </w:rPr>
        <w:t xml:space="preserve">và </w:t>
      </w:r>
      <w:r w:rsidR="00D27CBE" w:rsidRPr="00D87B41">
        <w:rPr>
          <w:sz w:val="28"/>
          <w:szCs w:val="28"/>
        </w:rPr>
        <w:t>có hiệu lực kể từ ngày   tháng    năm</w:t>
      </w:r>
      <w:r w:rsidR="007D36B3">
        <w:rPr>
          <w:sz w:val="28"/>
          <w:szCs w:val="28"/>
        </w:rPr>
        <w:t xml:space="preserve"> 2026</w:t>
      </w:r>
      <w:r w:rsidR="00247D64" w:rsidRPr="00D87B41">
        <w:rPr>
          <w:iCs/>
          <w:sz w:val="28"/>
          <w:szCs w:val="28"/>
        </w:rPr>
        <w:t>./.</w:t>
      </w:r>
    </w:p>
    <w:tbl>
      <w:tblPr>
        <w:tblW w:w="0" w:type="auto"/>
        <w:tblBorders>
          <w:insideH w:val="nil"/>
          <w:insideV w:val="nil"/>
        </w:tblBorders>
        <w:tblCellMar>
          <w:left w:w="0" w:type="dxa"/>
          <w:right w:w="0" w:type="dxa"/>
        </w:tblCellMar>
        <w:tblLook w:val="04A0" w:firstRow="1" w:lastRow="0" w:firstColumn="1" w:lastColumn="0" w:noHBand="0" w:noVBand="1"/>
      </w:tblPr>
      <w:tblGrid>
        <w:gridCol w:w="4262"/>
        <w:gridCol w:w="4810"/>
      </w:tblGrid>
      <w:tr w:rsidR="00F21A5F" w:rsidTr="00F21A5F">
        <w:tc>
          <w:tcPr>
            <w:tcW w:w="4414" w:type="dxa"/>
            <w:tcBorders>
              <w:top w:val="nil"/>
              <w:left w:val="nil"/>
              <w:bottom w:val="nil"/>
              <w:right w:val="nil"/>
            </w:tcBorders>
            <w:tcMar>
              <w:top w:w="0" w:type="dxa"/>
              <w:left w:w="108" w:type="dxa"/>
              <w:bottom w:w="0" w:type="dxa"/>
              <w:right w:w="108" w:type="dxa"/>
            </w:tcMar>
            <w:hideMark/>
          </w:tcPr>
          <w:p w:rsidR="00CB018F" w:rsidRDefault="00F21A5F" w:rsidP="00CB018F">
            <w:pPr>
              <w:rPr>
                <w:sz w:val="22"/>
                <w:szCs w:val="22"/>
                <w:lang w:val="vi-VN"/>
              </w:rPr>
            </w:pPr>
            <w:r>
              <w:t> </w:t>
            </w:r>
            <w:r>
              <w:rPr>
                <w:b/>
                <w:bCs/>
                <w:i/>
                <w:iCs/>
                <w:lang w:val="vi-VN"/>
              </w:rPr>
              <w:t>Nơi nhận:</w:t>
            </w:r>
            <w:r>
              <w:rPr>
                <w:b/>
                <w:bCs/>
                <w:i/>
                <w:iCs/>
                <w:lang w:val="vi-VN"/>
              </w:rPr>
              <w:br/>
            </w:r>
            <w:r>
              <w:rPr>
                <w:sz w:val="22"/>
                <w:szCs w:val="22"/>
                <w:lang w:val="vi-VN"/>
              </w:rPr>
              <w:t>- UB Thường vụ Quốc hội;</w:t>
            </w:r>
            <w:r>
              <w:rPr>
                <w:sz w:val="22"/>
                <w:szCs w:val="22"/>
                <w:lang w:val="vi-VN"/>
              </w:rPr>
              <w:br/>
              <w:t>- Thủ t</w:t>
            </w:r>
            <w:r>
              <w:rPr>
                <w:sz w:val="22"/>
                <w:szCs w:val="22"/>
                <w:shd w:val="solid" w:color="FFFFFF" w:fill="auto"/>
                <w:lang w:val="vi-VN"/>
              </w:rPr>
              <w:t>ướ</w:t>
            </w:r>
            <w:r>
              <w:rPr>
                <w:sz w:val="22"/>
                <w:szCs w:val="22"/>
                <w:lang w:val="vi-VN"/>
              </w:rPr>
              <w:t xml:space="preserve">ng </w:t>
            </w:r>
            <w:r>
              <w:rPr>
                <w:sz w:val="22"/>
                <w:szCs w:val="22"/>
                <w:shd w:val="solid" w:color="FFFFFF" w:fill="auto"/>
                <w:lang w:val="vi-VN"/>
              </w:rPr>
              <w:t>Chính phủ</w:t>
            </w:r>
            <w:r>
              <w:rPr>
                <w:sz w:val="22"/>
                <w:szCs w:val="22"/>
                <w:lang w:val="vi-VN"/>
              </w:rPr>
              <w:t>;</w:t>
            </w:r>
            <w:r>
              <w:rPr>
                <w:sz w:val="22"/>
                <w:szCs w:val="22"/>
                <w:lang w:val="vi-VN"/>
              </w:rPr>
              <w:br/>
              <w:t>- VP Quốc hội, VP Chính phủ;</w:t>
            </w:r>
            <w:r>
              <w:rPr>
                <w:sz w:val="22"/>
                <w:szCs w:val="22"/>
                <w:lang w:val="vi-VN"/>
              </w:rPr>
              <w:br/>
              <w:t>- Bộ Tài chính;</w:t>
            </w:r>
            <w:r>
              <w:rPr>
                <w:sz w:val="22"/>
                <w:szCs w:val="22"/>
                <w:lang w:val="vi-VN"/>
              </w:rPr>
              <w:br/>
            </w:r>
            <w:r w:rsidR="00CB018F" w:rsidRPr="00CB018F">
              <w:rPr>
                <w:sz w:val="22"/>
                <w:szCs w:val="22"/>
              </w:rPr>
              <w:t xml:space="preserve">- Cục Kiểm tra văn bản và Quản lý xử lý </w:t>
            </w:r>
            <w:r w:rsidR="00CB018F">
              <w:rPr>
                <w:sz w:val="22"/>
                <w:szCs w:val="22"/>
              </w:rPr>
              <w:t>vi phạm hành chính - Bộ Tư pháp</w:t>
            </w:r>
            <w:r>
              <w:rPr>
                <w:sz w:val="22"/>
                <w:szCs w:val="22"/>
                <w:lang w:val="vi-VN"/>
              </w:rPr>
              <w:t>;</w:t>
            </w:r>
            <w:r>
              <w:rPr>
                <w:sz w:val="22"/>
                <w:szCs w:val="22"/>
                <w:lang w:val="vi-VN"/>
              </w:rPr>
              <w:br/>
              <w:t>- Thường trực Tỉnh ủy;</w:t>
            </w:r>
            <w:r>
              <w:rPr>
                <w:sz w:val="22"/>
                <w:szCs w:val="22"/>
                <w:lang w:val="vi-VN"/>
              </w:rPr>
              <w:br/>
              <w:t>- Thường trực HĐND tỉnh;</w:t>
            </w:r>
            <w:r>
              <w:rPr>
                <w:sz w:val="22"/>
                <w:szCs w:val="22"/>
                <w:lang w:val="vi-VN"/>
              </w:rPr>
              <w:br/>
              <w:t>- Đoàn ĐBQH tỉnh;</w:t>
            </w:r>
            <w:r>
              <w:rPr>
                <w:sz w:val="22"/>
                <w:szCs w:val="22"/>
                <w:lang w:val="vi-VN"/>
              </w:rPr>
              <w:br/>
              <w:t>- UBND tỉnh;</w:t>
            </w:r>
            <w:r>
              <w:rPr>
                <w:sz w:val="22"/>
                <w:szCs w:val="22"/>
                <w:lang w:val="vi-VN"/>
              </w:rPr>
              <w:br/>
              <w:t>- UBMTTQVN tỉnh;</w:t>
            </w:r>
            <w:r>
              <w:rPr>
                <w:sz w:val="22"/>
                <w:szCs w:val="22"/>
                <w:lang w:val="vi-VN"/>
              </w:rPr>
              <w:br/>
              <w:t>- Các VP: Tỉnh ủy, HĐND, Đoàn ĐBQH, UBND tỉnh (đăng công báo);</w:t>
            </w:r>
            <w:r>
              <w:rPr>
                <w:sz w:val="22"/>
                <w:szCs w:val="22"/>
                <w:lang w:val="vi-VN"/>
              </w:rPr>
              <w:br/>
              <w:t>- Đại biểu HĐND t</w:t>
            </w:r>
            <w:r>
              <w:rPr>
                <w:sz w:val="22"/>
                <w:szCs w:val="22"/>
              </w:rPr>
              <w:t>ỉ</w:t>
            </w:r>
            <w:r>
              <w:rPr>
                <w:sz w:val="22"/>
                <w:szCs w:val="22"/>
                <w:lang w:val="vi-VN"/>
              </w:rPr>
              <w:t>nh;</w:t>
            </w:r>
            <w:r>
              <w:rPr>
                <w:sz w:val="22"/>
                <w:szCs w:val="22"/>
                <w:lang w:val="vi-VN"/>
              </w:rPr>
              <w:br/>
              <w:t xml:space="preserve">- Các Sở: Tư pháp, Tài chính, </w:t>
            </w:r>
            <w:r>
              <w:rPr>
                <w:color w:val="000000"/>
                <w:sz w:val="22"/>
                <w:szCs w:val="22"/>
                <w:lang w:val="vi-VN"/>
              </w:rPr>
              <w:t>TN</w:t>
            </w:r>
            <w:r>
              <w:rPr>
                <w:color w:val="000000"/>
                <w:sz w:val="22"/>
                <w:szCs w:val="22"/>
              </w:rPr>
              <w:t>&amp;</w:t>
            </w:r>
            <w:r>
              <w:rPr>
                <w:color w:val="000000"/>
                <w:sz w:val="22"/>
                <w:szCs w:val="22"/>
                <w:lang w:val="vi-VN"/>
              </w:rPr>
              <w:t>MT;</w:t>
            </w:r>
            <w:r>
              <w:rPr>
                <w:sz w:val="22"/>
                <w:szCs w:val="22"/>
                <w:lang w:val="vi-VN"/>
              </w:rPr>
              <w:br/>
              <w:t xml:space="preserve">- HĐND, UBND các </w:t>
            </w:r>
            <w:r w:rsidR="00CB018F">
              <w:rPr>
                <w:sz w:val="22"/>
                <w:szCs w:val="22"/>
                <w:lang w:val="vi-VN"/>
              </w:rPr>
              <w:t>huyện, thị xã, thành phố;</w:t>
            </w:r>
          </w:p>
          <w:p w:rsidR="00CB018F" w:rsidRDefault="00CB018F" w:rsidP="00CB018F">
            <w:pPr>
              <w:rPr>
                <w:sz w:val="22"/>
                <w:szCs w:val="22"/>
              </w:rPr>
            </w:pPr>
            <w:r>
              <w:rPr>
                <w:sz w:val="22"/>
                <w:szCs w:val="22"/>
              </w:rPr>
              <w:t xml:space="preserve">- </w:t>
            </w:r>
            <w:r w:rsidRPr="00CB018F">
              <w:rPr>
                <w:sz w:val="22"/>
                <w:szCs w:val="22"/>
              </w:rPr>
              <w:t>Báo và Phát thanh truyền hình Gia Lai;</w:t>
            </w:r>
            <w:r w:rsidRPr="00CB018F">
              <w:rPr>
                <w:sz w:val="22"/>
                <w:szCs w:val="22"/>
              </w:rPr>
              <w:br/>
              <w:t>- Trung tâm phục vụ hành chính công;</w:t>
            </w:r>
          </w:p>
          <w:p w:rsidR="00F21A5F" w:rsidRDefault="00F21A5F" w:rsidP="00CB018F">
            <w:r>
              <w:rPr>
                <w:sz w:val="22"/>
                <w:szCs w:val="22"/>
                <w:lang w:val="vi-VN"/>
              </w:rPr>
              <w:t>- Lưu: VT-TH.</w:t>
            </w:r>
          </w:p>
        </w:tc>
        <w:tc>
          <w:tcPr>
            <w:tcW w:w="5016" w:type="dxa"/>
            <w:tcBorders>
              <w:top w:val="nil"/>
              <w:left w:val="nil"/>
              <w:bottom w:val="nil"/>
              <w:right w:val="nil"/>
            </w:tcBorders>
            <w:tcMar>
              <w:top w:w="0" w:type="dxa"/>
              <w:left w:w="108" w:type="dxa"/>
              <w:bottom w:w="0" w:type="dxa"/>
              <w:right w:w="108" w:type="dxa"/>
            </w:tcMar>
            <w:hideMark/>
          </w:tcPr>
          <w:p w:rsidR="00F21A5F" w:rsidRDefault="00F21A5F">
            <w:pPr>
              <w:spacing w:before="120"/>
              <w:jc w:val="center"/>
              <w:rPr>
                <w:b/>
                <w:bCs/>
                <w:sz w:val="28"/>
                <w:szCs w:val="28"/>
              </w:rPr>
            </w:pPr>
            <w:r>
              <w:rPr>
                <w:b/>
                <w:bCs/>
                <w:sz w:val="28"/>
                <w:szCs w:val="28"/>
              </w:rPr>
              <w:t>CHỦ TỊCH</w:t>
            </w:r>
            <w:r>
              <w:rPr>
                <w:b/>
                <w:bCs/>
                <w:sz w:val="28"/>
                <w:szCs w:val="28"/>
              </w:rPr>
              <w:br/>
            </w:r>
            <w:r>
              <w:rPr>
                <w:b/>
                <w:bCs/>
                <w:sz w:val="28"/>
                <w:szCs w:val="28"/>
              </w:rPr>
              <w:br/>
            </w:r>
            <w:r>
              <w:rPr>
                <w:b/>
                <w:bCs/>
                <w:sz w:val="28"/>
                <w:szCs w:val="28"/>
              </w:rPr>
              <w:br/>
            </w:r>
            <w:r>
              <w:rPr>
                <w:b/>
                <w:bCs/>
                <w:sz w:val="28"/>
                <w:szCs w:val="28"/>
              </w:rPr>
              <w:br/>
            </w:r>
          </w:p>
          <w:p w:rsidR="00F21A5F" w:rsidRDefault="00F21A5F" w:rsidP="00CB018F">
            <w:pPr>
              <w:spacing w:before="120"/>
              <w:jc w:val="center"/>
              <w:rPr>
                <w:sz w:val="28"/>
                <w:szCs w:val="28"/>
              </w:rPr>
            </w:pPr>
            <w:r>
              <w:rPr>
                <w:b/>
                <w:bCs/>
                <w:sz w:val="28"/>
                <w:szCs w:val="28"/>
              </w:rPr>
              <w:br/>
            </w:r>
            <w:r w:rsidR="00CB018F">
              <w:rPr>
                <w:b/>
                <w:bCs/>
                <w:sz w:val="28"/>
                <w:szCs w:val="28"/>
              </w:rPr>
              <w:t>Rah Lan Chung</w:t>
            </w:r>
          </w:p>
        </w:tc>
      </w:tr>
    </w:tbl>
    <w:p w:rsidR="00750647" w:rsidRDefault="00750647" w:rsidP="00A65EEB">
      <w:pPr>
        <w:pStyle w:val="NormalWeb"/>
        <w:shd w:val="clear" w:color="auto" w:fill="FFFFFF"/>
        <w:spacing w:before="120" w:beforeAutospacing="0" w:after="0" w:afterAutospacing="0" w:line="156" w:lineRule="atLeast"/>
        <w:ind w:firstLine="720"/>
        <w:jc w:val="both"/>
        <w:rPr>
          <w:sz w:val="28"/>
          <w:szCs w:val="28"/>
        </w:rPr>
      </w:pPr>
    </w:p>
    <w:p w:rsidR="00F21A5F" w:rsidRPr="00D87B41" w:rsidRDefault="00F21A5F" w:rsidP="00A65EEB">
      <w:pPr>
        <w:pStyle w:val="NormalWeb"/>
        <w:shd w:val="clear" w:color="auto" w:fill="FFFFFF"/>
        <w:spacing w:before="120" w:beforeAutospacing="0" w:after="0" w:afterAutospacing="0" w:line="156" w:lineRule="atLeast"/>
        <w:ind w:firstLine="720"/>
        <w:jc w:val="both"/>
        <w:rPr>
          <w:sz w:val="28"/>
          <w:szCs w:val="28"/>
        </w:rPr>
      </w:pPr>
    </w:p>
    <w:p w:rsidR="00721573" w:rsidRDefault="00721573" w:rsidP="00182222">
      <w:pPr>
        <w:widowControl w:val="0"/>
        <w:spacing w:before="120" w:after="120" w:line="320" w:lineRule="exact"/>
        <w:jc w:val="both"/>
        <w:rPr>
          <w:color w:val="000000"/>
          <w:sz w:val="28"/>
          <w:szCs w:val="28"/>
        </w:rPr>
      </w:pPr>
    </w:p>
    <w:p w:rsidR="00C24109" w:rsidRDefault="00C24109" w:rsidP="00721573">
      <w:pPr>
        <w:widowControl w:val="0"/>
        <w:jc w:val="both"/>
        <w:rPr>
          <w:b/>
        </w:rPr>
      </w:pPr>
    </w:p>
    <w:p w:rsidR="00A37FDD" w:rsidRDefault="00A37FDD" w:rsidP="00721573">
      <w:pPr>
        <w:widowControl w:val="0"/>
      </w:pPr>
    </w:p>
    <w:sectPr w:rsidR="00A37FDD" w:rsidSect="00721573">
      <w:footerReference w:type="default" r:id="rId11"/>
      <w:pgSz w:w="11907" w:h="16840" w:code="9"/>
      <w:pgMar w:top="1134" w:right="1134" w:bottom="1134" w:left="1701" w:header="567"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35A" w:rsidRDefault="0061335A" w:rsidP="00920AD9">
      <w:r>
        <w:separator/>
      </w:r>
    </w:p>
  </w:endnote>
  <w:endnote w:type="continuationSeparator" w:id="0">
    <w:p w:rsidR="0061335A" w:rsidRDefault="0061335A" w:rsidP="00920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Avant">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1741376"/>
      <w:docPartObj>
        <w:docPartGallery w:val="Page Numbers (Bottom of Page)"/>
        <w:docPartUnique/>
      </w:docPartObj>
    </w:sdtPr>
    <w:sdtEndPr>
      <w:rPr>
        <w:noProof/>
      </w:rPr>
    </w:sdtEndPr>
    <w:sdtContent>
      <w:p w:rsidR="00E05BD3" w:rsidRDefault="007F6EBD">
        <w:pPr>
          <w:pStyle w:val="Footer"/>
          <w:jc w:val="right"/>
        </w:pPr>
        <w:r>
          <w:fldChar w:fldCharType="begin"/>
        </w:r>
        <w:r>
          <w:instrText xml:space="preserve"> PAGE   \* MERGEFORMAT </w:instrText>
        </w:r>
        <w:r>
          <w:fldChar w:fldCharType="separate"/>
        </w:r>
        <w:r w:rsidR="00177AC3">
          <w:rPr>
            <w:noProof/>
          </w:rPr>
          <w:t>3</w:t>
        </w:r>
        <w:r>
          <w:rPr>
            <w:noProof/>
          </w:rPr>
          <w:fldChar w:fldCharType="end"/>
        </w:r>
      </w:p>
    </w:sdtContent>
  </w:sdt>
  <w:p w:rsidR="00E05BD3" w:rsidRDefault="00E05BD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35A" w:rsidRDefault="0061335A" w:rsidP="00920AD9">
      <w:r>
        <w:separator/>
      </w:r>
    </w:p>
  </w:footnote>
  <w:footnote w:type="continuationSeparator" w:id="0">
    <w:p w:rsidR="0061335A" w:rsidRDefault="0061335A" w:rsidP="00920AD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562463"/>
    <w:multiLevelType w:val="hybridMultilevel"/>
    <w:tmpl w:val="68040250"/>
    <w:lvl w:ilvl="0" w:tplc="6F2A3324">
      <w:start w:val="2"/>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109"/>
    <w:rsid w:val="00031977"/>
    <w:rsid w:val="00035CF6"/>
    <w:rsid w:val="00040105"/>
    <w:rsid w:val="00050176"/>
    <w:rsid w:val="00053344"/>
    <w:rsid w:val="000608AF"/>
    <w:rsid w:val="000612E2"/>
    <w:rsid w:val="00061A86"/>
    <w:rsid w:val="0006439C"/>
    <w:rsid w:val="000702A7"/>
    <w:rsid w:val="0007044D"/>
    <w:rsid w:val="00070DA8"/>
    <w:rsid w:val="000851C2"/>
    <w:rsid w:val="00090398"/>
    <w:rsid w:val="000A0F92"/>
    <w:rsid w:val="000B3CFB"/>
    <w:rsid w:val="000C1794"/>
    <w:rsid w:val="000C5FC5"/>
    <w:rsid w:val="000D3165"/>
    <w:rsid w:val="000D3C49"/>
    <w:rsid w:val="000D7CEC"/>
    <w:rsid w:val="000E2F11"/>
    <w:rsid w:val="000E3419"/>
    <w:rsid w:val="001013FC"/>
    <w:rsid w:val="0010645D"/>
    <w:rsid w:val="0011070C"/>
    <w:rsid w:val="00113D05"/>
    <w:rsid w:val="00127806"/>
    <w:rsid w:val="0014097B"/>
    <w:rsid w:val="001509C4"/>
    <w:rsid w:val="00163B68"/>
    <w:rsid w:val="00165064"/>
    <w:rsid w:val="00173989"/>
    <w:rsid w:val="00174A29"/>
    <w:rsid w:val="00177AC3"/>
    <w:rsid w:val="00180AED"/>
    <w:rsid w:val="00182222"/>
    <w:rsid w:val="001A3084"/>
    <w:rsid w:val="001A6E35"/>
    <w:rsid w:val="001B0421"/>
    <w:rsid w:val="001B6A32"/>
    <w:rsid w:val="001D0F49"/>
    <w:rsid w:val="001D2AC4"/>
    <w:rsid w:val="001F1B97"/>
    <w:rsid w:val="001F71D6"/>
    <w:rsid w:val="00200F2C"/>
    <w:rsid w:val="00202BCE"/>
    <w:rsid w:val="00205187"/>
    <w:rsid w:val="00210CD0"/>
    <w:rsid w:val="00212A9A"/>
    <w:rsid w:val="00220B20"/>
    <w:rsid w:val="00223CB8"/>
    <w:rsid w:val="00227B54"/>
    <w:rsid w:val="00231F50"/>
    <w:rsid w:val="00236DF9"/>
    <w:rsid w:val="00247D64"/>
    <w:rsid w:val="00252ABF"/>
    <w:rsid w:val="00261E09"/>
    <w:rsid w:val="00264268"/>
    <w:rsid w:val="002661F8"/>
    <w:rsid w:val="0026675C"/>
    <w:rsid w:val="002677C4"/>
    <w:rsid w:val="00272E9F"/>
    <w:rsid w:val="002761E1"/>
    <w:rsid w:val="00281545"/>
    <w:rsid w:val="002827D6"/>
    <w:rsid w:val="00287510"/>
    <w:rsid w:val="00287D48"/>
    <w:rsid w:val="00294F05"/>
    <w:rsid w:val="0029742E"/>
    <w:rsid w:val="002A10D8"/>
    <w:rsid w:val="002A1B32"/>
    <w:rsid w:val="002A1DB7"/>
    <w:rsid w:val="002A4E89"/>
    <w:rsid w:val="002A4FC2"/>
    <w:rsid w:val="002C1575"/>
    <w:rsid w:val="002C59E8"/>
    <w:rsid w:val="002D3C0E"/>
    <w:rsid w:val="002E0360"/>
    <w:rsid w:val="002E03D8"/>
    <w:rsid w:val="002F371C"/>
    <w:rsid w:val="00300916"/>
    <w:rsid w:val="00300B5E"/>
    <w:rsid w:val="00302C72"/>
    <w:rsid w:val="00303D76"/>
    <w:rsid w:val="00337295"/>
    <w:rsid w:val="00345D55"/>
    <w:rsid w:val="003513B4"/>
    <w:rsid w:val="00353527"/>
    <w:rsid w:val="00361A90"/>
    <w:rsid w:val="0036249C"/>
    <w:rsid w:val="0038089A"/>
    <w:rsid w:val="00395CD2"/>
    <w:rsid w:val="003A171E"/>
    <w:rsid w:val="003C4301"/>
    <w:rsid w:val="003C524E"/>
    <w:rsid w:val="003C6461"/>
    <w:rsid w:val="003D0341"/>
    <w:rsid w:val="003D1107"/>
    <w:rsid w:val="003E317C"/>
    <w:rsid w:val="003F7DA0"/>
    <w:rsid w:val="00405AB1"/>
    <w:rsid w:val="00406104"/>
    <w:rsid w:val="004353BD"/>
    <w:rsid w:val="00435A12"/>
    <w:rsid w:val="00442878"/>
    <w:rsid w:val="00442F2F"/>
    <w:rsid w:val="00446379"/>
    <w:rsid w:val="004501EC"/>
    <w:rsid w:val="004544CE"/>
    <w:rsid w:val="00472917"/>
    <w:rsid w:val="004743AB"/>
    <w:rsid w:val="00486720"/>
    <w:rsid w:val="00487D61"/>
    <w:rsid w:val="004A4B91"/>
    <w:rsid w:val="004D443A"/>
    <w:rsid w:val="004D5A49"/>
    <w:rsid w:val="004E2BAD"/>
    <w:rsid w:val="004F154F"/>
    <w:rsid w:val="004F50D2"/>
    <w:rsid w:val="004F7B81"/>
    <w:rsid w:val="005155C6"/>
    <w:rsid w:val="00521650"/>
    <w:rsid w:val="00524C23"/>
    <w:rsid w:val="00526B0F"/>
    <w:rsid w:val="00531648"/>
    <w:rsid w:val="00531AA5"/>
    <w:rsid w:val="005510F1"/>
    <w:rsid w:val="0055117F"/>
    <w:rsid w:val="00557448"/>
    <w:rsid w:val="00566752"/>
    <w:rsid w:val="00587E16"/>
    <w:rsid w:val="0059391C"/>
    <w:rsid w:val="005A4B19"/>
    <w:rsid w:val="005A670A"/>
    <w:rsid w:val="005B186D"/>
    <w:rsid w:val="005B276F"/>
    <w:rsid w:val="005B53A1"/>
    <w:rsid w:val="005C06BB"/>
    <w:rsid w:val="005C1585"/>
    <w:rsid w:val="005D1BF0"/>
    <w:rsid w:val="005D1D60"/>
    <w:rsid w:val="005D3A01"/>
    <w:rsid w:val="005D57A9"/>
    <w:rsid w:val="005D6452"/>
    <w:rsid w:val="005D768E"/>
    <w:rsid w:val="005F2568"/>
    <w:rsid w:val="005F7FF9"/>
    <w:rsid w:val="006004C8"/>
    <w:rsid w:val="006021B7"/>
    <w:rsid w:val="0061335A"/>
    <w:rsid w:val="00617DDA"/>
    <w:rsid w:val="00621C1D"/>
    <w:rsid w:val="00621D99"/>
    <w:rsid w:val="0063690E"/>
    <w:rsid w:val="00651D5D"/>
    <w:rsid w:val="00653EBF"/>
    <w:rsid w:val="00670215"/>
    <w:rsid w:val="00671369"/>
    <w:rsid w:val="00673E73"/>
    <w:rsid w:val="006747C7"/>
    <w:rsid w:val="00676DEE"/>
    <w:rsid w:val="00683902"/>
    <w:rsid w:val="00687178"/>
    <w:rsid w:val="00692092"/>
    <w:rsid w:val="006945F3"/>
    <w:rsid w:val="006A60C0"/>
    <w:rsid w:val="006A783F"/>
    <w:rsid w:val="006A787B"/>
    <w:rsid w:val="006B3879"/>
    <w:rsid w:val="006C5963"/>
    <w:rsid w:val="006D3A01"/>
    <w:rsid w:val="006E0206"/>
    <w:rsid w:val="006E15A3"/>
    <w:rsid w:val="006E4501"/>
    <w:rsid w:val="006E576D"/>
    <w:rsid w:val="006E7215"/>
    <w:rsid w:val="006F04C9"/>
    <w:rsid w:val="006F2A1C"/>
    <w:rsid w:val="006F4629"/>
    <w:rsid w:val="0070231B"/>
    <w:rsid w:val="00702A32"/>
    <w:rsid w:val="00721573"/>
    <w:rsid w:val="00722EF1"/>
    <w:rsid w:val="00730872"/>
    <w:rsid w:val="00732C49"/>
    <w:rsid w:val="007359ED"/>
    <w:rsid w:val="00743B2A"/>
    <w:rsid w:val="00750647"/>
    <w:rsid w:val="00756477"/>
    <w:rsid w:val="007566FE"/>
    <w:rsid w:val="0075777E"/>
    <w:rsid w:val="0076180B"/>
    <w:rsid w:val="00762678"/>
    <w:rsid w:val="00762CA1"/>
    <w:rsid w:val="00763A4D"/>
    <w:rsid w:val="0076769E"/>
    <w:rsid w:val="007707FE"/>
    <w:rsid w:val="00770B5A"/>
    <w:rsid w:val="007718DE"/>
    <w:rsid w:val="00780652"/>
    <w:rsid w:val="007825AF"/>
    <w:rsid w:val="007901D3"/>
    <w:rsid w:val="0079787B"/>
    <w:rsid w:val="007A3ECE"/>
    <w:rsid w:val="007C192E"/>
    <w:rsid w:val="007C2D37"/>
    <w:rsid w:val="007C42F2"/>
    <w:rsid w:val="007D2351"/>
    <w:rsid w:val="007D36B3"/>
    <w:rsid w:val="007E3F31"/>
    <w:rsid w:val="007E5897"/>
    <w:rsid w:val="007E5EDB"/>
    <w:rsid w:val="007F6EBD"/>
    <w:rsid w:val="007F77A0"/>
    <w:rsid w:val="008040C1"/>
    <w:rsid w:val="008115B8"/>
    <w:rsid w:val="00811D49"/>
    <w:rsid w:val="00812375"/>
    <w:rsid w:val="00813D82"/>
    <w:rsid w:val="00813F6F"/>
    <w:rsid w:val="00820D6D"/>
    <w:rsid w:val="00835EBC"/>
    <w:rsid w:val="0084145D"/>
    <w:rsid w:val="008477E8"/>
    <w:rsid w:val="008519B9"/>
    <w:rsid w:val="0085563A"/>
    <w:rsid w:val="00875334"/>
    <w:rsid w:val="0088398C"/>
    <w:rsid w:val="008868D5"/>
    <w:rsid w:val="008A1D55"/>
    <w:rsid w:val="008A28E2"/>
    <w:rsid w:val="008B001F"/>
    <w:rsid w:val="008B3070"/>
    <w:rsid w:val="008C4B90"/>
    <w:rsid w:val="008D0533"/>
    <w:rsid w:val="008D1090"/>
    <w:rsid w:val="008D1723"/>
    <w:rsid w:val="008D35BD"/>
    <w:rsid w:val="00911EEC"/>
    <w:rsid w:val="0091318A"/>
    <w:rsid w:val="00917B9A"/>
    <w:rsid w:val="00920AD9"/>
    <w:rsid w:val="009452CB"/>
    <w:rsid w:val="009474E0"/>
    <w:rsid w:val="00957363"/>
    <w:rsid w:val="00964054"/>
    <w:rsid w:val="00965F80"/>
    <w:rsid w:val="00977BCC"/>
    <w:rsid w:val="00980852"/>
    <w:rsid w:val="00984296"/>
    <w:rsid w:val="0098536C"/>
    <w:rsid w:val="0099368C"/>
    <w:rsid w:val="009A69BC"/>
    <w:rsid w:val="009B2F5F"/>
    <w:rsid w:val="009D6A88"/>
    <w:rsid w:val="009D73A4"/>
    <w:rsid w:val="009E0332"/>
    <w:rsid w:val="009E7C9F"/>
    <w:rsid w:val="009F7B88"/>
    <w:rsid w:val="00A00E3B"/>
    <w:rsid w:val="00A02741"/>
    <w:rsid w:val="00A10F50"/>
    <w:rsid w:val="00A11493"/>
    <w:rsid w:val="00A16F40"/>
    <w:rsid w:val="00A25CE1"/>
    <w:rsid w:val="00A3002A"/>
    <w:rsid w:val="00A30F9B"/>
    <w:rsid w:val="00A3189D"/>
    <w:rsid w:val="00A36401"/>
    <w:rsid w:val="00A36E6B"/>
    <w:rsid w:val="00A37FDD"/>
    <w:rsid w:val="00A40798"/>
    <w:rsid w:val="00A47A4B"/>
    <w:rsid w:val="00A52A71"/>
    <w:rsid w:val="00A610EE"/>
    <w:rsid w:val="00A65EEB"/>
    <w:rsid w:val="00AA01F5"/>
    <w:rsid w:val="00AB0034"/>
    <w:rsid w:val="00AB0550"/>
    <w:rsid w:val="00AB0660"/>
    <w:rsid w:val="00AB618A"/>
    <w:rsid w:val="00AC4B2F"/>
    <w:rsid w:val="00AE0038"/>
    <w:rsid w:val="00AE2CBF"/>
    <w:rsid w:val="00AF5C0D"/>
    <w:rsid w:val="00AF74F3"/>
    <w:rsid w:val="00AF754D"/>
    <w:rsid w:val="00B000F2"/>
    <w:rsid w:val="00B02880"/>
    <w:rsid w:val="00B02A0C"/>
    <w:rsid w:val="00B105F0"/>
    <w:rsid w:val="00B12C9D"/>
    <w:rsid w:val="00B13D94"/>
    <w:rsid w:val="00B20E26"/>
    <w:rsid w:val="00B22992"/>
    <w:rsid w:val="00B24897"/>
    <w:rsid w:val="00B25D6F"/>
    <w:rsid w:val="00B27B53"/>
    <w:rsid w:val="00B51D7E"/>
    <w:rsid w:val="00B54D6B"/>
    <w:rsid w:val="00B55CA3"/>
    <w:rsid w:val="00B66A34"/>
    <w:rsid w:val="00B77167"/>
    <w:rsid w:val="00B819C7"/>
    <w:rsid w:val="00BC303D"/>
    <w:rsid w:val="00BE1531"/>
    <w:rsid w:val="00BE6494"/>
    <w:rsid w:val="00BE7535"/>
    <w:rsid w:val="00BE75AF"/>
    <w:rsid w:val="00BF0074"/>
    <w:rsid w:val="00BF1561"/>
    <w:rsid w:val="00BF38F1"/>
    <w:rsid w:val="00C0252B"/>
    <w:rsid w:val="00C031DB"/>
    <w:rsid w:val="00C03D7A"/>
    <w:rsid w:val="00C16B3A"/>
    <w:rsid w:val="00C2127A"/>
    <w:rsid w:val="00C24109"/>
    <w:rsid w:val="00C24B48"/>
    <w:rsid w:val="00C24B91"/>
    <w:rsid w:val="00C26F13"/>
    <w:rsid w:val="00C517B8"/>
    <w:rsid w:val="00C60105"/>
    <w:rsid w:val="00C62257"/>
    <w:rsid w:val="00C8054F"/>
    <w:rsid w:val="00C82D36"/>
    <w:rsid w:val="00C8569B"/>
    <w:rsid w:val="00C951CE"/>
    <w:rsid w:val="00C96116"/>
    <w:rsid w:val="00C96F81"/>
    <w:rsid w:val="00CA2819"/>
    <w:rsid w:val="00CA4486"/>
    <w:rsid w:val="00CA6BA6"/>
    <w:rsid w:val="00CB018F"/>
    <w:rsid w:val="00CB14F5"/>
    <w:rsid w:val="00CB2564"/>
    <w:rsid w:val="00CB4215"/>
    <w:rsid w:val="00CC2F0E"/>
    <w:rsid w:val="00CC49CE"/>
    <w:rsid w:val="00CC7540"/>
    <w:rsid w:val="00CD7263"/>
    <w:rsid w:val="00CE0AED"/>
    <w:rsid w:val="00CE25E5"/>
    <w:rsid w:val="00D0110C"/>
    <w:rsid w:val="00D01BFD"/>
    <w:rsid w:val="00D079DF"/>
    <w:rsid w:val="00D142A1"/>
    <w:rsid w:val="00D263D8"/>
    <w:rsid w:val="00D27CBE"/>
    <w:rsid w:val="00D3783E"/>
    <w:rsid w:val="00D65B0F"/>
    <w:rsid w:val="00D7032A"/>
    <w:rsid w:val="00D74316"/>
    <w:rsid w:val="00D763BE"/>
    <w:rsid w:val="00D87B41"/>
    <w:rsid w:val="00D90A5E"/>
    <w:rsid w:val="00D94031"/>
    <w:rsid w:val="00DA0438"/>
    <w:rsid w:val="00DA43F8"/>
    <w:rsid w:val="00DB260B"/>
    <w:rsid w:val="00DB4FB0"/>
    <w:rsid w:val="00DB6B6F"/>
    <w:rsid w:val="00DD41CE"/>
    <w:rsid w:val="00DD4FD2"/>
    <w:rsid w:val="00DE5467"/>
    <w:rsid w:val="00DE613D"/>
    <w:rsid w:val="00DF0106"/>
    <w:rsid w:val="00DF6512"/>
    <w:rsid w:val="00E05BD3"/>
    <w:rsid w:val="00E13DB1"/>
    <w:rsid w:val="00E17530"/>
    <w:rsid w:val="00E23DFF"/>
    <w:rsid w:val="00E25EB3"/>
    <w:rsid w:val="00E25FA4"/>
    <w:rsid w:val="00E4181D"/>
    <w:rsid w:val="00E44630"/>
    <w:rsid w:val="00E454F9"/>
    <w:rsid w:val="00E5042A"/>
    <w:rsid w:val="00E61415"/>
    <w:rsid w:val="00E630FA"/>
    <w:rsid w:val="00E63116"/>
    <w:rsid w:val="00E67AB1"/>
    <w:rsid w:val="00E70B7F"/>
    <w:rsid w:val="00E75FBF"/>
    <w:rsid w:val="00E90E04"/>
    <w:rsid w:val="00EA3A6C"/>
    <w:rsid w:val="00EA3A80"/>
    <w:rsid w:val="00EB0A84"/>
    <w:rsid w:val="00EC2738"/>
    <w:rsid w:val="00EC3100"/>
    <w:rsid w:val="00EC3F3A"/>
    <w:rsid w:val="00ED640D"/>
    <w:rsid w:val="00ED6A9E"/>
    <w:rsid w:val="00ED7384"/>
    <w:rsid w:val="00EE1292"/>
    <w:rsid w:val="00EE2E9C"/>
    <w:rsid w:val="00EE3F6C"/>
    <w:rsid w:val="00EE620A"/>
    <w:rsid w:val="00F215B3"/>
    <w:rsid w:val="00F21A5F"/>
    <w:rsid w:val="00F237EC"/>
    <w:rsid w:val="00F32CB5"/>
    <w:rsid w:val="00F426AF"/>
    <w:rsid w:val="00F4333D"/>
    <w:rsid w:val="00F434AA"/>
    <w:rsid w:val="00F53904"/>
    <w:rsid w:val="00F542D6"/>
    <w:rsid w:val="00F61464"/>
    <w:rsid w:val="00F77675"/>
    <w:rsid w:val="00F86116"/>
    <w:rsid w:val="00F93B16"/>
    <w:rsid w:val="00FA0572"/>
    <w:rsid w:val="00FB4403"/>
    <w:rsid w:val="00FC2CD5"/>
    <w:rsid w:val="00FC73D5"/>
    <w:rsid w:val="00FD3C2B"/>
    <w:rsid w:val="00FE327E"/>
    <w:rsid w:val="00FE3B02"/>
    <w:rsid w:val="00FE7F40"/>
    <w:rsid w:val="00FF2F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533F5"/>
  <w15:docId w15:val="{2A429D5E-4A64-499D-852F-723E65D89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109"/>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semiHidden/>
    <w:unhideWhenUsed/>
    <w:qFormat/>
    <w:rsid w:val="00C24109"/>
    <w:pPr>
      <w:keepNext/>
      <w:outlineLvl w:val="2"/>
    </w:pPr>
    <w:rPr>
      <w:b/>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C24109"/>
    <w:rPr>
      <w:rFonts w:ascii="Times New Roman" w:eastAsia="Times New Roman" w:hAnsi="Times New Roman" w:cs="Times New Roman"/>
      <w:b/>
      <w:sz w:val="28"/>
      <w:szCs w:val="20"/>
    </w:rPr>
  </w:style>
  <w:style w:type="paragraph" w:styleId="NormalWeb">
    <w:name w:val="Normal (Web)"/>
    <w:basedOn w:val="Normal"/>
    <w:link w:val="NormalWebChar"/>
    <w:unhideWhenUsed/>
    <w:rsid w:val="00C24109"/>
    <w:pPr>
      <w:spacing w:before="100" w:beforeAutospacing="1" w:after="100" w:afterAutospacing="1"/>
    </w:pPr>
  </w:style>
  <w:style w:type="paragraph" w:styleId="BodyText2">
    <w:name w:val="Body Text 2"/>
    <w:basedOn w:val="Normal"/>
    <w:link w:val="BodyText2Char"/>
    <w:uiPriority w:val="99"/>
    <w:semiHidden/>
    <w:unhideWhenUsed/>
    <w:rsid w:val="00C24109"/>
    <w:pPr>
      <w:spacing w:after="120" w:line="480" w:lineRule="auto"/>
    </w:pPr>
  </w:style>
  <w:style w:type="character" w:customStyle="1" w:styleId="BodyText2Char">
    <w:name w:val="Body Text 2 Char"/>
    <w:basedOn w:val="DefaultParagraphFont"/>
    <w:link w:val="BodyText2"/>
    <w:uiPriority w:val="99"/>
    <w:semiHidden/>
    <w:rsid w:val="00C24109"/>
    <w:rPr>
      <w:rFonts w:ascii="Times New Roman" w:eastAsia="Times New Roman" w:hAnsi="Times New Roman" w:cs="Times New Roman"/>
      <w:sz w:val="24"/>
      <w:szCs w:val="24"/>
    </w:rPr>
  </w:style>
  <w:style w:type="paragraph" w:styleId="ListParagraph">
    <w:name w:val="List Paragraph"/>
    <w:basedOn w:val="Normal"/>
    <w:uiPriority w:val="34"/>
    <w:qFormat/>
    <w:rsid w:val="0029742E"/>
    <w:pPr>
      <w:ind w:left="720"/>
      <w:contextualSpacing/>
    </w:pPr>
  </w:style>
  <w:style w:type="paragraph" w:styleId="Header">
    <w:name w:val="header"/>
    <w:basedOn w:val="Normal"/>
    <w:link w:val="HeaderChar"/>
    <w:uiPriority w:val="99"/>
    <w:unhideWhenUsed/>
    <w:rsid w:val="00920AD9"/>
    <w:pPr>
      <w:tabs>
        <w:tab w:val="center" w:pos="4680"/>
        <w:tab w:val="right" w:pos="9360"/>
      </w:tabs>
    </w:pPr>
  </w:style>
  <w:style w:type="character" w:customStyle="1" w:styleId="HeaderChar">
    <w:name w:val="Header Char"/>
    <w:basedOn w:val="DefaultParagraphFont"/>
    <w:link w:val="Header"/>
    <w:uiPriority w:val="99"/>
    <w:rsid w:val="00920AD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0AD9"/>
    <w:pPr>
      <w:tabs>
        <w:tab w:val="center" w:pos="4680"/>
        <w:tab w:val="right" w:pos="9360"/>
      </w:tabs>
    </w:pPr>
  </w:style>
  <w:style w:type="character" w:customStyle="1" w:styleId="FooterChar">
    <w:name w:val="Footer Char"/>
    <w:basedOn w:val="DefaultParagraphFont"/>
    <w:link w:val="Footer"/>
    <w:uiPriority w:val="99"/>
    <w:rsid w:val="00920AD9"/>
    <w:rPr>
      <w:rFonts w:ascii="Times New Roman" w:eastAsia="Times New Roman" w:hAnsi="Times New Roman" w:cs="Times New Roman"/>
      <w:sz w:val="24"/>
      <w:szCs w:val="24"/>
    </w:rPr>
  </w:style>
  <w:style w:type="character" w:customStyle="1" w:styleId="NormalWebChar">
    <w:name w:val="Normal (Web) Char"/>
    <w:link w:val="NormalWeb"/>
    <w:uiPriority w:val="99"/>
    <w:rsid w:val="00FE3B02"/>
    <w:rPr>
      <w:rFonts w:ascii="Times New Roman" w:eastAsia="Times New Roman" w:hAnsi="Times New Roman" w:cs="Times New Roman"/>
      <w:sz w:val="24"/>
      <w:szCs w:val="24"/>
    </w:rPr>
  </w:style>
  <w:style w:type="character" w:styleId="Hyperlink">
    <w:name w:val="Hyperlink"/>
    <w:basedOn w:val="DefaultParagraphFont"/>
    <w:rsid w:val="00247D64"/>
    <w:rPr>
      <w:color w:val="0000FF"/>
      <w:u w:val="single"/>
    </w:rPr>
  </w:style>
  <w:style w:type="paragraph" w:customStyle="1" w:styleId="CharCharCharChar">
    <w:name w:val="Char Char Char Char"/>
    <w:basedOn w:val="Normal"/>
    <w:rsid w:val="00EE620A"/>
    <w:pPr>
      <w:spacing w:after="160" w:line="240" w:lineRule="exact"/>
    </w:pPr>
    <w:rPr>
      <w:rFonts w:ascii=".VnAvant" w:eastAsia=".VnTime" w:hAnsi=".VnAvant" w:cs=".VnAvant"/>
      <w:sz w:val="20"/>
      <w:szCs w:val="20"/>
    </w:rPr>
  </w:style>
  <w:style w:type="paragraph" w:styleId="BalloonText">
    <w:name w:val="Balloon Text"/>
    <w:basedOn w:val="Normal"/>
    <w:link w:val="BalloonTextChar"/>
    <w:uiPriority w:val="99"/>
    <w:semiHidden/>
    <w:unhideWhenUsed/>
    <w:rsid w:val="00917B9A"/>
    <w:rPr>
      <w:rFonts w:ascii="Tahoma" w:hAnsi="Tahoma" w:cs="Tahoma"/>
      <w:sz w:val="16"/>
      <w:szCs w:val="16"/>
    </w:rPr>
  </w:style>
  <w:style w:type="character" w:customStyle="1" w:styleId="BalloonTextChar">
    <w:name w:val="Balloon Text Char"/>
    <w:basedOn w:val="DefaultParagraphFont"/>
    <w:link w:val="BalloonText"/>
    <w:uiPriority w:val="99"/>
    <w:semiHidden/>
    <w:rsid w:val="00917B9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8242">
      <w:bodyDiv w:val="1"/>
      <w:marLeft w:val="0"/>
      <w:marRight w:val="0"/>
      <w:marTop w:val="0"/>
      <w:marBottom w:val="0"/>
      <w:divBdr>
        <w:top w:val="none" w:sz="0" w:space="0" w:color="auto"/>
        <w:left w:val="none" w:sz="0" w:space="0" w:color="auto"/>
        <w:bottom w:val="none" w:sz="0" w:space="0" w:color="auto"/>
        <w:right w:val="none" w:sz="0" w:space="0" w:color="auto"/>
      </w:divBdr>
    </w:div>
    <w:div w:id="180045603">
      <w:bodyDiv w:val="1"/>
      <w:marLeft w:val="0"/>
      <w:marRight w:val="0"/>
      <w:marTop w:val="0"/>
      <w:marBottom w:val="0"/>
      <w:divBdr>
        <w:top w:val="none" w:sz="0" w:space="0" w:color="auto"/>
        <w:left w:val="none" w:sz="0" w:space="0" w:color="auto"/>
        <w:bottom w:val="none" w:sz="0" w:space="0" w:color="auto"/>
        <w:right w:val="none" w:sz="0" w:space="0" w:color="auto"/>
      </w:divBdr>
    </w:div>
    <w:div w:id="235866969">
      <w:bodyDiv w:val="1"/>
      <w:marLeft w:val="0"/>
      <w:marRight w:val="0"/>
      <w:marTop w:val="0"/>
      <w:marBottom w:val="0"/>
      <w:divBdr>
        <w:top w:val="none" w:sz="0" w:space="0" w:color="auto"/>
        <w:left w:val="none" w:sz="0" w:space="0" w:color="auto"/>
        <w:bottom w:val="none" w:sz="0" w:space="0" w:color="auto"/>
        <w:right w:val="none" w:sz="0" w:space="0" w:color="auto"/>
      </w:divBdr>
    </w:div>
    <w:div w:id="330911074">
      <w:bodyDiv w:val="1"/>
      <w:marLeft w:val="0"/>
      <w:marRight w:val="0"/>
      <w:marTop w:val="0"/>
      <w:marBottom w:val="0"/>
      <w:divBdr>
        <w:top w:val="none" w:sz="0" w:space="0" w:color="auto"/>
        <w:left w:val="none" w:sz="0" w:space="0" w:color="auto"/>
        <w:bottom w:val="none" w:sz="0" w:space="0" w:color="auto"/>
        <w:right w:val="none" w:sz="0" w:space="0" w:color="auto"/>
      </w:divBdr>
    </w:div>
    <w:div w:id="421488809">
      <w:bodyDiv w:val="1"/>
      <w:marLeft w:val="0"/>
      <w:marRight w:val="0"/>
      <w:marTop w:val="0"/>
      <w:marBottom w:val="0"/>
      <w:divBdr>
        <w:top w:val="none" w:sz="0" w:space="0" w:color="auto"/>
        <w:left w:val="none" w:sz="0" w:space="0" w:color="auto"/>
        <w:bottom w:val="none" w:sz="0" w:space="0" w:color="auto"/>
        <w:right w:val="none" w:sz="0" w:space="0" w:color="auto"/>
      </w:divBdr>
    </w:div>
    <w:div w:id="522288315">
      <w:bodyDiv w:val="1"/>
      <w:marLeft w:val="0"/>
      <w:marRight w:val="0"/>
      <w:marTop w:val="0"/>
      <w:marBottom w:val="0"/>
      <w:divBdr>
        <w:top w:val="none" w:sz="0" w:space="0" w:color="auto"/>
        <w:left w:val="none" w:sz="0" w:space="0" w:color="auto"/>
        <w:bottom w:val="none" w:sz="0" w:space="0" w:color="auto"/>
        <w:right w:val="none" w:sz="0" w:space="0" w:color="auto"/>
      </w:divBdr>
    </w:div>
    <w:div w:id="528027664">
      <w:bodyDiv w:val="1"/>
      <w:marLeft w:val="0"/>
      <w:marRight w:val="0"/>
      <w:marTop w:val="0"/>
      <w:marBottom w:val="0"/>
      <w:divBdr>
        <w:top w:val="none" w:sz="0" w:space="0" w:color="auto"/>
        <w:left w:val="none" w:sz="0" w:space="0" w:color="auto"/>
        <w:bottom w:val="none" w:sz="0" w:space="0" w:color="auto"/>
        <w:right w:val="none" w:sz="0" w:space="0" w:color="auto"/>
      </w:divBdr>
    </w:div>
    <w:div w:id="627206527">
      <w:bodyDiv w:val="1"/>
      <w:marLeft w:val="0"/>
      <w:marRight w:val="0"/>
      <w:marTop w:val="0"/>
      <w:marBottom w:val="0"/>
      <w:divBdr>
        <w:top w:val="none" w:sz="0" w:space="0" w:color="auto"/>
        <w:left w:val="none" w:sz="0" w:space="0" w:color="auto"/>
        <w:bottom w:val="none" w:sz="0" w:space="0" w:color="auto"/>
        <w:right w:val="none" w:sz="0" w:space="0" w:color="auto"/>
      </w:divBdr>
    </w:div>
    <w:div w:id="752162543">
      <w:bodyDiv w:val="1"/>
      <w:marLeft w:val="0"/>
      <w:marRight w:val="0"/>
      <w:marTop w:val="0"/>
      <w:marBottom w:val="0"/>
      <w:divBdr>
        <w:top w:val="none" w:sz="0" w:space="0" w:color="auto"/>
        <w:left w:val="none" w:sz="0" w:space="0" w:color="auto"/>
        <w:bottom w:val="none" w:sz="0" w:space="0" w:color="auto"/>
        <w:right w:val="none" w:sz="0" w:space="0" w:color="auto"/>
      </w:divBdr>
    </w:div>
    <w:div w:id="982197455">
      <w:bodyDiv w:val="1"/>
      <w:marLeft w:val="0"/>
      <w:marRight w:val="0"/>
      <w:marTop w:val="0"/>
      <w:marBottom w:val="0"/>
      <w:divBdr>
        <w:top w:val="none" w:sz="0" w:space="0" w:color="auto"/>
        <w:left w:val="none" w:sz="0" w:space="0" w:color="auto"/>
        <w:bottom w:val="none" w:sz="0" w:space="0" w:color="auto"/>
        <w:right w:val="none" w:sz="0" w:space="0" w:color="auto"/>
      </w:divBdr>
    </w:div>
    <w:div w:id="1064373670">
      <w:bodyDiv w:val="1"/>
      <w:marLeft w:val="0"/>
      <w:marRight w:val="0"/>
      <w:marTop w:val="0"/>
      <w:marBottom w:val="0"/>
      <w:divBdr>
        <w:top w:val="none" w:sz="0" w:space="0" w:color="auto"/>
        <w:left w:val="none" w:sz="0" w:space="0" w:color="auto"/>
        <w:bottom w:val="none" w:sz="0" w:space="0" w:color="auto"/>
        <w:right w:val="none" w:sz="0" w:space="0" w:color="auto"/>
      </w:divBdr>
    </w:div>
    <w:div w:id="1095857256">
      <w:bodyDiv w:val="1"/>
      <w:marLeft w:val="0"/>
      <w:marRight w:val="0"/>
      <w:marTop w:val="0"/>
      <w:marBottom w:val="0"/>
      <w:divBdr>
        <w:top w:val="none" w:sz="0" w:space="0" w:color="auto"/>
        <w:left w:val="none" w:sz="0" w:space="0" w:color="auto"/>
        <w:bottom w:val="none" w:sz="0" w:space="0" w:color="auto"/>
        <w:right w:val="none" w:sz="0" w:space="0" w:color="auto"/>
      </w:divBdr>
    </w:div>
    <w:div w:id="1237983489">
      <w:bodyDiv w:val="1"/>
      <w:marLeft w:val="0"/>
      <w:marRight w:val="0"/>
      <w:marTop w:val="0"/>
      <w:marBottom w:val="0"/>
      <w:divBdr>
        <w:top w:val="none" w:sz="0" w:space="0" w:color="auto"/>
        <w:left w:val="none" w:sz="0" w:space="0" w:color="auto"/>
        <w:bottom w:val="none" w:sz="0" w:space="0" w:color="auto"/>
        <w:right w:val="none" w:sz="0" w:space="0" w:color="auto"/>
      </w:divBdr>
    </w:div>
    <w:div w:id="1328821066">
      <w:bodyDiv w:val="1"/>
      <w:marLeft w:val="0"/>
      <w:marRight w:val="0"/>
      <w:marTop w:val="0"/>
      <w:marBottom w:val="0"/>
      <w:divBdr>
        <w:top w:val="none" w:sz="0" w:space="0" w:color="auto"/>
        <w:left w:val="none" w:sz="0" w:space="0" w:color="auto"/>
        <w:bottom w:val="none" w:sz="0" w:space="0" w:color="auto"/>
        <w:right w:val="none" w:sz="0" w:space="0" w:color="auto"/>
      </w:divBdr>
    </w:div>
    <w:div w:id="1591236532">
      <w:bodyDiv w:val="1"/>
      <w:marLeft w:val="0"/>
      <w:marRight w:val="0"/>
      <w:marTop w:val="0"/>
      <w:marBottom w:val="0"/>
      <w:divBdr>
        <w:top w:val="none" w:sz="0" w:space="0" w:color="auto"/>
        <w:left w:val="none" w:sz="0" w:space="0" w:color="auto"/>
        <w:bottom w:val="none" w:sz="0" w:space="0" w:color="auto"/>
        <w:right w:val="none" w:sz="0" w:space="0" w:color="auto"/>
      </w:divBdr>
    </w:div>
    <w:div w:id="1685284377">
      <w:bodyDiv w:val="1"/>
      <w:marLeft w:val="0"/>
      <w:marRight w:val="0"/>
      <w:marTop w:val="0"/>
      <w:marBottom w:val="0"/>
      <w:divBdr>
        <w:top w:val="none" w:sz="0" w:space="0" w:color="auto"/>
        <w:left w:val="none" w:sz="0" w:space="0" w:color="auto"/>
        <w:bottom w:val="none" w:sz="0" w:space="0" w:color="auto"/>
        <w:right w:val="none" w:sz="0" w:space="0" w:color="auto"/>
      </w:divBdr>
    </w:div>
    <w:div w:id="1741100221">
      <w:bodyDiv w:val="1"/>
      <w:marLeft w:val="0"/>
      <w:marRight w:val="0"/>
      <w:marTop w:val="0"/>
      <w:marBottom w:val="0"/>
      <w:divBdr>
        <w:top w:val="none" w:sz="0" w:space="0" w:color="auto"/>
        <w:left w:val="none" w:sz="0" w:space="0" w:color="auto"/>
        <w:bottom w:val="none" w:sz="0" w:space="0" w:color="auto"/>
        <w:right w:val="none" w:sz="0" w:space="0" w:color="auto"/>
      </w:divBdr>
    </w:div>
    <w:div w:id="1755321103">
      <w:bodyDiv w:val="1"/>
      <w:marLeft w:val="0"/>
      <w:marRight w:val="0"/>
      <w:marTop w:val="0"/>
      <w:marBottom w:val="0"/>
      <w:divBdr>
        <w:top w:val="none" w:sz="0" w:space="0" w:color="auto"/>
        <w:left w:val="none" w:sz="0" w:space="0" w:color="auto"/>
        <w:bottom w:val="none" w:sz="0" w:space="0" w:color="auto"/>
        <w:right w:val="none" w:sz="0" w:space="0" w:color="auto"/>
      </w:divBdr>
    </w:div>
    <w:div w:id="1762339694">
      <w:bodyDiv w:val="1"/>
      <w:marLeft w:val="0"/>
      <w:marRight w:val="0"/>
      <w:marTop w:val="0"/>
      <w:marBottom w:val="0"/>
      <w:divBdr>
        <w:top w:val="none" w:sz="0" w:space="0" w:color="auto"/>
        <w:left w:val="none" w:sz="0" w:space="0" w:color="auto"/>
        <w:bottom w:val="none" w:sz="0" w:space="0" w:color="auto"/>
        <w:right w:val="none" w:sz="0" w:space="0" w:color="auto"/>
      </w:divBdr>
    </w:div>
    <w:div w:id="1915702944">
      <w:bodyDiv w:val="1"/>
      <w:marLeft w:val="0"/>
      <w:marRight w:val="0"/>
      <w:marTop w:val="0"/>
      <w:marBottom w:val="0"/>
      <w:divBdr>
        <w:top w:val="none" w:sz="0" w:space="0" w:color="auto"/>
        <w:left w:val="none" w:sz="0" w:space="0" w:color="auto"/>
        <w:bottom w:val="none" w:sz="0" w:space="0" w:color="auto"/>
        <w:right w:val="none" w:sz="0" w:space="0" w:color="auto"/>
      </w:divBdr>
    </w:div>
    <w:div w:id="1923637397">
      <w:bodyDiv w:val="1"/>
      <w:marLeft w:val="0"/>
      <w:marRight w:val="0"/>
      <w:marTop w:val="0"/>
      <w:marBottom w:val="0"/>
      <w:divBdr>
        <w:top w:val="none" w:sz="0" w:space="0" w:color="auto"/>
        <w:left w:val="none" w:sz="0" w:space="0" w:color="auto"/>
        <w:bottom w:val="none" w:sz="0" w:space="0" w:color="auto"/>
        <w:right w:val="none" w:sz="0" w:space="0" w:color="auto"/>
      </w:divBdr>
    </w:div>
    <w:div w:id="1968271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2266F-804E-439D-AD4B-8BB6EAD63C33}">
  <ds:schemaRefs>
    <ds:schemaRef ds:uri="http://schemas.microsoft.com/sharepoint/v3/contenttype/forms"/>
  </ds:schemaRefs>
</ds:datastoreItem>
</file>

<file path=customXml/itemProps2.xml><?xml version="1.0" encoding="utf-8"?>
<ds:datastoreItem xmlns:ds="http://schemas.openxmlformats.org/officeDocument/2006/customXml" ds:itemID="{6DA87D57-D491-4497-B83F-7DDB01A20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4C50C1D-272D-4BF4-8A54-0B1D0FB4CB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0167D1-86AC-4AFA-8165-DE4F1235E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707</TotalTime>
  <Pages>3</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quynh</cp:lastModifiedBy>
  <cp:revision>25</cp:revision>
  <cp:lastPrinted>2019-10-21T08:29:00Z</cp:lastPrinted>
  <dcterms:created xsi:type="dcterms:W3CDTF">2019-11-11T08:41:00Z</dcterms:created>
  <dcterms:modified xsi:type="dcterms:W3CDTF">2026-03-12T06:48:00Z</dcterms:modified>
</cp:coreProperties>
</file>