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088"/>
        <w:gridCol w:w="6276"/>
      </w:tblGrid>
      <w:tr w:rsidR="001F5DFD" w:rsidRPr="00883B59" w14:paraId="52F176A2" w14:textId="77777777" w:rsidTr="002C0CB2">
        <w:trPr>
          <w:trHeight w:val="645"/>
        </w:trPr>
        <w:tc>
          <w:tcPr>
            <w:tcW w:w="3088" w:type="dxa"/>
          </w:tcPr>
          <w:p w14:paraId="34D6740E" w14:textId="77777777" w:rsidR="00893A8A" w:rsidRPr="001F5DFD" w:rsidRDefault="00CB630B" w:rsidP="002C0CB2">
            <w:pPr>
              <w:tabs>
                <w:tab w:val="left" w:pos="900"/>
              </w:tabs>
              <w:jc w:val="center"/>
              <w:rPr>
                <w:b/>
                <w:sz w:val="26"/>
                <w:szCs w:val="26"/>
                <w:lang w:val="nl-NL"/>
              </w:rPr>
            </w:pPr>
            <w:r w:rsidRPr="001F5DFD">
              <w:rPr>
                <w:b/>
                <w:sz w:val="26"/>
                <w:szCs w:val="26"/>
                <w:lang w:val="nl-NL"/>
              </w:rPr>
              <w:t>ỦY</w:t>
            </w:r>
            <w:r w:rsidR="00893A8A" w:rsidRPr="001F5DFD">
              <w:rPr>
                <w:b/>
                <w:sz w:val="26"/>
                <w:szCs w:val="26"/>
                <w:lang w:val="nl-NL"/>
              </w:rPr>
              <w:t xml:space="preserve"> BAN NHÂN DÂN</w:t>
            </w:r>
          </w:p>
          <w:p w14:paraId="222F1714" w14:textId="77777777" w:rsidR="00893A8A" w:rsidRPr="001F5DFD" w:rsidRDefault="00CB630B" w:rsidP="00CB630B">
            <w:pPr>
              <w:tabs>
                <w:tab w:val="left" w:pos="900"/>
              </w:tabs>
              <w:jc w:val="center"/>
              <w:rPr>
                <w:b/>
                <w:sz w:val="28"/>
                <w:szCs w:val="28"/>
                <w:lang w:val="nl-NL"/>
              </w:rPr>
            </w:pPr>
            <w:r w:rsidRPr="001F5DFD">
              <w:rPr>
                <w:noProof/>
                <w:sz w:val="28"/>
                <w:szCs w:val="28"/>
              </w:rPr>
              <mc:AlternateContent>
                <mc:Choice Requires="wps">
                  <w:drawing>
                    <wp:anchor distT="0" distB="0" distL="114300" distR="114300" simplePos="0" relativeHeight="251659264" behindDoc="0" locked="0" layoutInCell="1" allowOverlap="1" wp14:anchorId="71F61E29" wp14:editId="09F00F85">
                      <wp:simplePos x="0" y="0"/>
                      <wp:positionH relativeFrom="column">
                        <wp:posOffset>637236</wp:posOffset>
                      </wp:positionH>
                      <wp:positionV relativeFrom="paragraph">
                        <wp:posOffset>210185</wp:posOffset>
                      </wp:positionV>
                      <wp:extent cx="476885" cy="0"/>
                      <wp:effectExtent l="0" t="0" r="184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46BFD9"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6.55pt" to="8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"/>
                  </w:pict>
                </mc:Fallback>
              </mc:AlternateContent>
            </w:r>
            <w:r w:rsidR="00893A8A" w:rsidRPr="001F5DFD">
              <w:rPr>
                <w:b/>
                <w:sz w:val="26"/>
                <w:szCs w:val="26"/>
                <w:lang w:val="nl-NL"/>
              </w:rPr>
              <w:t xml:space="preserve">TỈNH </w:t>
            </w:r>
            <w:r w:rsidRPr="001F5DFD">
              <w:rPr>
                <w:b/>
                <w:sz w:val="26"/>
                <w:szCs w:val="26"/>
                <w:lang w:val="nl-NL"/>
              </w:rPr>
              <w:t>GIA LAI</w:t>
            </w:r>
          </w:p>
        </w:tc>
        <w:tc>
          <w:tcPr>
            <w:tcW w:w="6276" w:type="dxa"/>
          </w:tcPr>
          <w:p w14:paraId="03951384" w14:textId="77777777" w:rsidR="00893A8A" w:rsidRPr="001F5DFD" w:rsidRDefault="00893A8A" w:rsidP="00ED562B">
            <w:pPr>
              <w:tabs>
                <w:tab w:val="left" w:pos="900"/>
              </w:tabs>
              <w:jc w:val="center"/>
              <w:rPr>
                <w:b/>
                <w:sz w:val="26"/>
                <w:szCs w:val="26"/>
                <w:lang w:val="nl-NL"/>
              </w:rPr>
            </w:pPr>
            <w:r w:rsidRPr="001F5DFD">
              <w:rPr>
                <w:b/>
                <w:sz w:val="26"/>
                <w:szCs w:val="26"/>
                <w:lang w:val="nl-NL"/>
              </w:rPr>
              <w:t>CỘNG HOÀ XÃ HỘI CHỦ NGHĨA VIỆT NAM</w:t>
            </w:r>
          </w:p>
          <w:p w14:paraId="091A59BE" w14:textId="77777777" w:rsidR="00893A8A" w:rsidRPr="001F5DFD" w:rsidRDefault="00893A8A" w:rsidP="00ED562B">
            <w:pPr>
              <w:tabs>
                <w:tab w:val="left" w:pos="900"/>
              </w:tabs>
              <w:jc w:val="center"/>
              <w:rPr>
                <w:b/>
                <w:sz w:val="28"/>
                <w:szCs w:val="28"/>
                <w:lang w:val="nl-NL"/>
              </w:rPr>
            </w:pPr>
            <w:r w:rsidRPr="001F5DFD">
              <w:rPr>
                <w:b/>
                <w:sz w:val="28"/>
                <w:szCs w:val="28"/>
                <w:lang w:val="nl-NL"/>
              </w:rPr>
              <w:t>Độc lập  - Tự do - Hạnh phúc</w:t>
            </w:r>
          </w:p>
        </w:tc>
      </w:tr>
      <w:tr w:rsidR="001F5DFD" w:rsidRPr="001F5DFD" w14:paraId="005755B4" w14:textId="77777777" w:rsidTr="002C0CB2">
        <w:trPr>
          <w:trHeight w:val="691"/>
        </w:trPr>
        <w:tc>
          <w:tcPr>
            <w:tcW w:w="3088" w:type="dxa"/>
          </w:tcPr>
          <w:p w14:paraId="14610FED" w14:textId="77777777" w:rsidR="00893A8A" w:rsidRPr="001F5DFD" w:rsidRDefault="00893A8A" w:rsidP="002C0CB2">
            <w:pPr>
              <w:tabs>
                <w:tab w:val="left" w:pos="900"/>
              </w:tabs>
              <w:spacing w:before="240" w:after="120"/>
              <w:jc w:val="center"/>
              <w:rPr>
                <w:b/>
                <w:sz w:val="28"/>
                <w:szCs w:val="28"/>
                <w:lang w:val="nl-NL"/>
              </w:rPr>
            </w:pPr>
            <w:r w:rsidRPr="001F5DFD">
              <w:rPr>
                <w:sz w:val="28"/>
                <w:szCs w:val="28"/>
                <w:lang w:val="nl-NL"/>
              </w:rPr>
              <w:t xml:space="preserve">Số:    </w:t>
            </w:r>
            <w:r w:rsidR="002C0CB2" w:rsidRPr="001F5DFD">
              <w:rPr>
                <w:sz w:val="28"/>
                <w:szCs w:val="28"/>
                <w:lang w:val="nl-NL"/>
              </w:rPr>
              <w:t xml:space="preserve">   </w:t>
            </w:r>
            <w:r w:rsidRPr="001F5DFD">
              <w:rPr>
                <w:sz w:val="28"/>
                <w:szCs w:val="28"/>
                <w:lang w:val="nl-NL"/>
              </w:rPr>
              <w:t xml:space="preserve">   /TTr-UBND</w:t>
            </w:r>
          </w:p>
        </w:tc>
        <w:tc>
          <w:tcPr>
            <w:tcW w:w="6276" w:type="dxa"/>
          </w:tcPr>
          <w:p w14:paraId="6AACC03A" w14:textId="13C29896" w:rsidR="00893A8A" w:rsidRPr="001F5DFD" w:rsidRDefault="00893A8A" w:rsidP="00815E57">
            <w:pPr>
              <w:spacing w:before="240" w:after="120"/>
              <w:rPr>
                <w:sz w:val="28"/>
                <w:szCs w:val="28"/>
                <w:lang w:val="nl-NL"/>
              </w:rPr>
            </w:pPr>
            <w:r w:rsidRPr="001F5DFD">
              <w:rPr>
                <w:noProof/>
                <w:sz w:val="28"/>
                <w:szCs w:val="28"/>
              </w:rPr>
              <mc:AlternateContent>
                <mc:Choice Requires="wps">
                  <w:drawing>
                    <wp:anchor distT="0" distB="0" distL="114300" distR="114300" simplePos="0" relativeHeight="251660288" behindDoc="0" locked="0" layoutInCell="1" allowOverlap="1" wp14:anchorId="59902846" wp14:editId="0A65DFCC">
                      <wp:simplePos x="0" y="0"/>
                      <wp:positionH relativeFrom="column">
                        <wp:posOffset>827101</wp:posOffset>
                      </wp:positionH>
                      <wp:positionV relativeFrom="paragraph">
                        <wp:posOffset>6985</wp:posOffset>
                      </wp:positionV>
                      <wp:extent cx="2107095"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F720B"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55pt" to="23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EsA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"/>
                  </w:pict>
                </mc:Fallback>
              </mc:AlternateContent>
            </w:r>
            <w:r w:rsidRPr="001F5DFD">
              <w:rPr>
                <w:i/>
                <w:sz w:val="28"/>
                <w:szCs w:val="28"/>
                <w:lang w:val="nl-NL"/>
              </w:rPr>
              <w:t xml:space="preserve">           </w:t>
            </w:r>
            <w:r w:rsidR="00CB630B" w:rsidRPr="001F5DFD">
              <w:rPr>
                <w:i/>
                <w:sz w:val="28"/>
                <w:szCs w:val="28"/>
                <w:lang w:val="nl-NL"/>
              </w:rPr>
              <w:t>Gia Lai</w:t>
            </w:r>
            <w:r w:rsidRPr="001F5DFD">
              <w:rPr>
                <w:i/>
                <w:sz w:val="28"/>
                <w:szCs w:val="28"/>
                <w:lang w:val="nl-NL"/>
              </w:rPr>
              <w:t xml:space="preserve">, ngày   </w:t>
            </w:r>
            <w:r w:rsidR="00CB630B" w:rsidRPr="001F5DFD">
              <w:rPr>
                <w:i/>
                <w:sz w:val="28"/>
                <w:szCs w:val="28"/>
                <w:lang w:val="nl-NL"/>
              </w:rPr>
              <w:t xml:space="preserve">  </w:t>
            </w:r>
            <w:r w:rsidRPr="001F5DFD">
              <w:rPr>
                <w:i/>
                <w:sz w:val="28"/>
                <w:szCs w:val="28"/>
                <w:lang w:val="nl-NL"/>
              </w:rPr>
              <w:t xml:space="preserve">  tháng   </w:t>
            </w:r>
            <w:r w:rsidR="005D3F57" w:rsidRPr="001F5DFD">
              <w:rPr>
                <w:i/>
                <w:sz w:val="28"/>
                <w:szCs w:val="28"/>
                <w:lang w:val="nl-NL"/>
              </w:rPr>
              <w:t xml:space="preserve">  </w:t>
            </w:r>
            <w:r w:rsidR="00042863" w:rsidRPr="001F5DFD">
              <w:rPr>
                <w:i/>
                <w:sz w:val="28"/>
                <w:szCs w:val="28"/>
                <w:lang w:val="nl-NL"/>
              </w:rPr>
              <w:t xml:space="preserve"> năm 202</w:t>
            </w:r>
            <w:r w:rsidR="00815E57" w:rsidRPr="001F5DFD">
              <w:rPr>
                <w:i/>
                <w:sz w:val="28"/>
                <w:szCs w:val="28"/>
                <w:lang w:val="nl-NL"/>
              </w:rPr>
              <w:t>6</w:t>
            </w:r>
          </w:p>
        </w:tc>
      </w:tr>
    </w:tbl>
    <w:p w14:paraId="317F8BB2" w14:textId="77777777" w:rsidR="00BA33FB" w:rsidRPr="001F5DFD" w:rsidRDefault="00893A8A" w:rsidP="00893A8A">
      <w:pPr>
        <w:tabs>
          <w:tab w:val="left" w:pos="900"/>
        </w:tabs>
        <w:rPr>
          <w:lang w:val="nl-NL"/>
        </w:rPr>
      </w:pPr>
      <w:r w:rsidRPr="001F5DFD">
        <w:rPr>
          <w:noProof/>
          <w:sz w:val="28"/>
          <w:szCs w:val="28"/>
        </w:rPr>
        <mc:AlternateContent>
          <mc:Choice Requires="wps">
            <w:drawing>
              <wp:anchor distT="0" distB="0" distL="114300" distR="114300" simplePos="0" relativeHeight="251661312" behindDoc="0" locked="0" layoutInCell="1" allowOverlap="1" wp14:anchorId="01474AD6" wp14:editId="2579F136">
                <wp:simplePos x="0" y="0"/>
                <wp:positionH relativeFrom="column">
                  <wp:posOffset>-68580</wp:posOffset>
                </wp:positionH>
                <wp:positionV relativeFrom="paragraph">
                  <wp:posOffset>27305</wp:posOffset>
                </wp:positionV>
                <wp:extent cx="1100667" cy="278296"/>
                <wp:effectExtent l="0" t="0" r="2349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667" cy="278296"/>
                        </a:xfrm>
                        <a:prstGeom prst="rect">
                          <a:avLst/>
                        </a:prstGeom>
                        <a:solidFill>
                          <a:srgbClr val="FFFFFF"/>
                        </a:solidFill>
                        <a:ln w="9525">
                          <a:solidFill>
                            <a:srgbClr val="000000"/>
                          </a:solidFill>
                          <a:miter lim="800000"/>
                          <a:headEnd/>
                          <a:tailEnd/>
                        </a:ln>
                      </wps:spPr>
                      <wps:txbx>
                        <w:txbxContent>
                          <w:p w14:paraId="5F8E2C10" w14:textId="4B00DBAA" w:rsidR="00ED562B" w:rsidRPr="00CB630B" w:rsidRDefault="00ED562B" w:rsidP="00893A8A">
                            <w:pPr>
                              <w:jc w:val="center"/>
                              <w:rPr>
                                <w:sz w:val="26"/>
                                <w:szCs w:val="26"/>
                              </w:rPr>
                            </w:pPr>
                            <w:r w:rsidRPr="00CB630B">
                              <w:rPr>
                                <w:sz w:val="26"/>
                                <w:szCs w:val="26"/>
                              </w:rPr>
                              <w:t>DỰ THẢO</w:t>
                            </w:r>
                            <w:r w:rsidR="00815E57">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4pt;margin-top:2.15pt;width:86.6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">
                <v:textbox>
                  <w:txbxContent>
                    <w:p w14:paraId="5F8E2C10" w14:textId="4B00DBAA" w:rsidR="00ED562B" w:rsidRPr="00CB630B" w:rsidRDefault="00ED562B" w:rsidP="00893A8A">
                      <w:pPr>
                        <w:jc w:val="center"/>
                        <w:rPr>
                          <w:sz w:val="26"/>
                          <w:szCs w:val="26"/>
                        </w:rPr>
                      </w:pPr>
                      <w:r w:rsidRPr="00CB630B">
                        <w:rPr>
                          <w:sz w:val="26"/>
                          <w:szCs w:val="26"/>
                        </w:rPr>
                        <w:t>DỰ THẢO</w:t>
                      </w:r>
                      <w:r w:rsidR="00815E57">
                        <w:rPr>
                          <w:sz w:val="26"/>
                          <w:szCs w:val="26"/>
                        </w:rPr>
                        <w:t xml:space="preserve">  </w:t>
                      </w:r>
                    </w:p>
                  </w:txbxContent>
                </v:textbox>
              </v:shape>
            </w:pict>
          </mc:Fallback>
        </mc:AlternateContent>
      </w:r>
      <w:r w:rsidRPr="001F5DFD">
        <w:rPr>
          <w:lang w:val="nl-NL"/>
        </w:rPr>
        <w:t xml:space="preserve">                                                      </w:t>
      </w:r>
    </w:p>
    <w:p w14:paraId="051EF313" w14:textId="77777777" w:rsidR="00893A8A" w:rsidRPr="001F5DFD" w:rsidRDefault="00893A8A" w:rsidP="00893A8A">
      <w:pPr>
        <w:ind w:left="2160" w:firstLine="720"/>
        <w:rPr>
          <w:sz w:val="2"/>
          <w:szCs w:val="28"/>
          <w:lang w:val="nl-NL"/>
        </w:rPr>
      </w:pPr>
    </w:p>
    <w:p w14:paraId="0F5FE5BD" w14:textId="77777777" w:rsidR="007725F5" w:rsidRPr="001F5DFD" w:rsidRDefault="007725F5" w:rsidP="000A36EC">
      <w:pPr>
        <w:rPr>
          <w:b/>
          <w:sz w:val="28"/>
          <w:szCs w:val="28"/>
          <w:lang w:val="nl-NL"/>
        </w:rPr>
      </w:pPr>
    </w:p>
    <w:p w14:paraId="6CFD4239" w14:textId="77777777" w:rsidR="00893A8A" w:rsidRPr="001F5DFD" w:rsidRDefault="00893A8A" w:rsidP="00893A8A">
      <w:pPr>
        <w:jc w:val="center"/>
        <w:rPr>
          <w:b/>
          <w:sz w:val="28"/>
          <w:szCs w:val="28"/>
          <w:lang w:val="nl-NL"/>
        </w:rPr>
      </w:pPr>
      <w:r w:rsidRPr="001F5DFD">
        <w:rPr>
          <w:b/>
          <w:sz w:val="28"/>
          <w:szCs w:val="28"/>
          <w:lang w:val="nl-NL"/>
        </w:rPr>
        <w:t>TỜ TRÌNH</w:t>
      </w:r>
    </w:p>
    <w:p w14:paraId="0BA2C8DA" w14:textId="77777777" w:rsidR="00815E57" w:rsidRPr="001F5DFD" w:rsidRDefault="00893A8A" w:rsidP="00815E57">
      <w:pPr>
        <w:jc w:val="center"/>
        <w:rPr>
          <w:b/>
          <w:sz w:val="28"/>
          <w:szCs w:val="28"/>
          <w:lang w:val="nl-NL"/>
        </w:rPr>
      </w:pPr>
      <w:r w:rsidRPr="001F5DFD">
        <w:rPr>
          <w:b/>
          <w:sz w:val="28"/>
          <w:szCs w:val="28"/>
          <w:lang w:val="nl-NL"/>
        </w:rPr>
        <w:t xml:space="preserve"> </w:t>
      </w:r>
      <w:r w:rsidR="00815E57" w:rsidRPr="001F5DFD">
        <w:rPr>
          <w:b/>
          <w:sz w:val="28"/>
          <w:szCs w:val="28"/>
          <w:lang w:val="nl-NL"/>
        </w:rPr>
        <w:t xml:space="preserve">Quy định mức chi cho công tác đào tạo, bồi dưỡng công chức, </w:t>
      </w:r>
    </w:p>
    <w:p w14:paraId="4103CF86" w14:textId="77777777" w:rsidR="00815E57" w:rsidRPr="001F5DFD" w:rsidRDefault="00815E57" w:rsidP="00815E57">
      <w:pPr>
        <w:jc w:val="center"/>
        <w:rPr>
          <w:b/>
          <w:sz w:val="28"/>
          <w:szCs w:val="28"/>
          <w:lang w:val="nl-NL"/>
        </w:rPr>
      </w:pPr>
      <w:r w:rsidRPr="001F5DFD">
        <w:rPr>
          <w:b/>
          <w:sz w:val="28"/>
          <w:szCs w:val="28"/>
          <w:lang w:val="nl-NL"/>
        </w:rPr>
        <w:t>viên chức trên địa bàn tỉnh Gia Lai</w:t>
      </w:r>
    </w:p>
    <w:p w14:paraId="6D2BE652" w14:textId="4A3D28DD" w:rsidR="00893A8A" w:rsidRPr="001F5DFD" w:rsidRDefault="00893A8A" w:rsidP="00815E57">
      <w:pPr>
        <w:jc w:val="center"/>
        <w:rPr>
          <w:iCs/>
          <w:sz w:val="28"/>
          <w:szCs w:val="28"/>
          <w:lang w:val="nl-NL"/>
        </w:rPr>
      </w:pPr>
      <w:r w:rsidRPr="001F5DFD">
        <w:rPr>
          <w:iCs/>
          <w:noProof/>
          <w:sz w:val="28"/>
          <w:szCs w:val="28"/>
        </w:rPr>
        <mc:AlternateContent>
          <mc:Choice Requires="wps">
            <w:drawing>
              <wp:anchor distT="0" distB="0" distL="114300" distR="114300" simplePos="0" relativeHeight="251662336" behindDoc="0" locked="0" layoutInCell="1" allowOverlap="1" wp14:anchorId="798DB15D" wp14:editId="4BDA481D">
                <wp:simplePos x="0" y="0"/>
                <wp:positionH relativeFrom="column">
                  <wp:posOffset>2348865</wp:posOffset>
                </wp:positionH>
                <wp:positionV relativeFrom="paragraph">
                  <wp:posOffset>15875</wp:posOffset>
                </wp:positionV>
                <wp:extent cx="11525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8E7F02" id="_x0000_t32" coordsize="21600,21600" o:spt="32" o:oned="t" path="m,l21600,21600e" filled="f">
                <v:path arrowok="t" fillok="f" o:connecttype="none"/>
                <o:lock v:ext="edit" shapetype="t"/>
              </v:shapetype>
              <v:shape id="Straight Arrow Connector 9" o:spid="_x0000_s1026" type="#_x0000_t32" style="position:absolute;margin-left:184.95pt;margin-top:1.25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"/>
            </w:pict>
          </mc:Fallback>
        </mc:AlternateContent>
      </w:r>
    </w:p>
    <w:p w14:paraId="482FC509" w14:textId="77777777" w:rsidR="00BA33FB" w:rsidRPr="001F5DFD" w:rsidRDefault="00893A8A" w:rsidP="00BA33FB">
      <w:pPr>
        <w:spacing w:before="120" w:after="120"/>
        <w:jc w:val="center"/>
        <w:rPr>
          <w:sz w:val="28"/>
          <w:szCs w:val="28"/>
          <w:lang w:val="nl-NL"/>
        </w:rPr>
      </w:pPr>
      <w:r w:rsidRPr="001F5DFD">
        <w:rPr>
          <w:bCs/>
          <w:sz w:val="28"/>
          <w:szCs w:val="28"/>
          <w:lang w:val="nl-NL"/>
        </w:rPr>
        <w:t xml:space="preserve">Kính gửi: </w:t>
      </w:r>
      <w:r w:rsidRPr="001F5DFD">
        <w:rPr>
          <w:sz w:val="28"/>
          <w:szCs w:val="28"/>
          <w:lang w:val="nl-NL"/>
        </w:rPr>
        <w:t>Hội đồng nhân dân tỉnh</w:t>
      </w:r>
    </w:p>
    <w:p w14:paraId="6BA6BDD0" w14:textId="77777777" w:rsidR="007725F5" w:rsidRPr="001F5DFD" w:rsidRDefault="007725F5" w:rsidP="000A36EC">
      <w:pPr>
        <w:pStyle w:val="NormalWeb"/>
        <w:shd w:val="clear" w:color="auto" w:fill="FFFFFF"/>
        <w:spacing w:before="120" w:beforeAutospacing="0" w:after="120" w:afterAutospacing="0"/>
        <w:jc w:val="both"/>
        <w:rPr>
          <w:sz w:val="28"/>
          <w:szCs w:val="28"/>
          <w:lang w:val="nl-NL"/>
        </w:rPr>
      </w:pPr>
    </w:p>
    <w:p w14:paraId="76CCC2B4" w14:textId="66B80DF9" w:rsidR="009C2C74" w:rsidRPr="001F5DFD" w:rsidRDefault="00CE4637" w:rsidP="005B6B9E">
      <w:pPr>
        <w:pStyle w:val="NormalWeb"/>
        <w:shd w:val="clear" w:color="auto" w:fill="FFFFFF"/>
        <w:spacing w:before="120" w:beforeAutospacing="0" w:after="120" w:afterAutospacing="0"/>
        <w:ind w:firstLine="720"/>
        <w:jc w:val="both"/>
        <w:rPr>
          <w:sz w:val="28"/>
          <w:szCs w:val="28"/>
          <w:lang w:val="nl-NL"/>
        </w:rPr>
      </w:pPr>
      <w:r w:rsidRPr="001F5DFD">
        <w:rPr>
          <w:sz w:val="28"/>
          <w:szCs w:val="28"/>
        </w:rPr>
        <w:t xml:space="preserve">Thực hiện quy định của </w:t>
      </w:r>
      <w:r w:rsidR="009C2C74" w:rsidRPr="001F5DFD">
        <w:rPr>
          <w:sz w:val="28"/>
          <w:szCs w:val="28"/>
        </w:rPr>
        <w:t>Luật Ban hành văn bản quy phạm pháp luật số 64/2025/QH15 được sửa đổi, bổ sung bởi Luật số 87/2025/QH15</w:t>
      </w:r>
      <w:r w:rsidR="009C2C74" w:rsidRPr="001F5DFD">
        <w:rPr>
          <w:sz w:val="28"/>
          <w:szCs w:val="28"/>
          <w:lang w:val="nl-NL"/>
        </w:rPr>
        <w:t xml:space="preserve">; </w:t>
      </w:r>
      <w:r w:rsidR="00815E57" w:rsidRPr="001F5DFD">
        <w:rPr>
          <w:sz w:val="28"/>
          <w:szCs w:val="28"/>
          <w:lang w:val="nl-NL"/>
        </w:rPr>
        <w:t>Thông tư số 100/2025/TT-BTC ngày 28 tháng 10 năm 2025 của Bộ trưởng Bộ Tài chính hướng dẫn lập dự toán, quản lý, sử dụng và quyết toán kinh phí dành cho công tác đào tạo, bồi dưỡng công chức, viên chức</w:t>
      </w:r>
      <w:r w:rsidR="009C2C74" w:rsidRPr="001F5DFD">
        <w:rPr>
          <w:sz w:val="28"/>
          <w:szCs w:val="28"/>
          <w:lang w:val="nl-NL"/>
        </w:rPr>
        <w:t>;</w:t>
      </w:r>
    </w:p>
    <w:p w14:paraId="28567432" w14:textId="53C305FA" w:rsidR="00CE4637" w:rsidRPr="001F5DFD" w:rsidRDefault="00CE4637" w:rsidP="00815E57">
      <w:pPr>
        <w:pStyle w:val="NormalWeb"/>
        <w:shd w:val="clear" w:color="auto" w:fill="FFFFFF"/>
        <w:spacing w:before="120" w:beforeAutospacing="0" w:after="120" w:afterAutospacing="0"/>
        <w:ind w:firstLine="720"/>
        <w:jc w:val="both"/>
        <w:rPr>
          <w:sz w:val="28"/>
          <w:szCs w:val="28"/>
          <w:lang w:val="nl-NL"/>
        </w:rPr>
      </w:pPr>
      <w:r w:rsidRPr="001F5DFD">
        <w:rPr>
          <w:sz w:val="28"/>
          <w:szCs w:val="28"/>
        </w:rPr>
        <w:t>Ủy ban nhân dân tỉnh kính trình Hội đồng nhân dân tỉnh dự thảo Nghị quyết</w:t>
      </w:r>
      <w:r w:rsidR="00815E57" w:rsidRPr="001F5DFD">
        <w:rPr>
          <w:sz w:val="28"/>
          <w:szCs w:val="28"/>
          <w:lang w:val="nl-NL"/>
        </w:rPr>
        <w:t xml:space="preserve"> Quy định mức chi cho công tác đào tạo, bồi dưỡng công chức, viên chức trên địa bàn tỉnh Gia Lai</w:t>
      </w:r>
      <w:r w:rsidR="006A740A" w:rsidRPr="001F5DFD">
        <w:rPr>
          <w:sz w:val="28"/>
          <w:szCs w:val="28"/>
          <w:lang w:val="nl-NL"/>
        </w:rPr>
        <w:t>; cụ thể</w:t>
      </w:r>
      <w:r w:rsidRPr="001F5DFD">
        <w:rPr>
          <w:sz w:val="28"/>
          <w:szCs w:val="28"/>
          <w:lang w:val="nl-NL"/>
        </w:rPr>
        <w:t xml:space="preserve"> như sau:</w:t>
      </w:r>
    </w:p>
    <w:p w14:paraId="17B45EEF" w14:textId="77777777" w:rsidR="00CE4637" w:rsidRPr="001F5DFD" w:rsidRDefault="00CE4637"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lang w:val="nl-NL"/>
        </w:rPr>
        <w:t xml:space="preserve">I. SỰ CẦN THIẾT BAN HÀNH </w:t>
      </w:r>
      <w:r w:rsidR="006A740A" w:rsidRPr="001F5DFD">
        <w:rPr>
          <w:b/>
          <w:sz w:val="28"/>
          <w:szCs w:val="28"/>
          <w:lang w:val="nl-NL"/>
        </w:rPr>
        <w:t>NGHỊ QUYẾT</w:t>
      </w:r>
    </w:p>
    <w:p w14:paraId="7DAAB636" w14:textId="77777777" w:rsidR="00CE4637" w:rsidRPr="001F5DFD" w:rsidRDefault="00CE4637"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lang w:val="nl-NL"/>
        </w:rPr>
        <w:t>1. Cơ sở chính trị, pháp lý</w:t>
      </w:r>
    </w:p>
    <w:p w14:paraId="1ED6C48D" w14:textId="77777777" w:rsidR="00992080" w:rsidRPr="001F5DFD" w:rsidRDefault="00992080" w:rsidP="00992080">
      <w:pPr>
        <w:spacing w:after="120"/>
        <w:ind w:firstLineChars="252" w:firstLine="706"/>
        <w:jc w:val="both"/>
        <w:rPr>
          <w:iCs/>
          <w:sz w:val="28"/>
          <w:szCs w:val="28"/>
          <w:lang w:val="nl-NL"/>
        </w:rPr>
      </w:pPr>
      <w:r w:rsidRPr="001F5DFD">
        <w:rPr>
          <w:iCs/>
          <w:sz w:val="28"/>
          <w:szCs w:val="28"/>
          <w:lang w:val="nl-NL"/>
        </w:rPr>
        <w:t>Căn cứ Nghị quyết số 27-NQ/TW ngày 09 tháng 11 năm 2022 của Ban Chấp hành Trung ương Đảng khóa XIII về tiếp tục xây dựng và hoàn thiện Nhà nước pháp quyền xã hội chủ nghĩa Việt Nam trong giai đoạn mới;</w:t>
      </w:r>
    </w:p>
    <w:p w14:paraId="303F20C0" w14:textId="77777777" w:rsidR="00992080" w:rsidRPr="001F5DFD" w:rsidRDefault="00992080" w:rsidP="00992080">
      <w:pPr>
        <w:widowControl w:val="0"/>
        <w:tabs>
          <w:tab w:val="right" w:leader="dot" w:pos="7920"/>
        </w:tabs>
        <w:spacing w:after="120"/>
        <w:ind w:firstLineChars="252" w:firstLine="706"/>
        <w:jc w:val="both"/>
        <w:rPr>
          <w:iCs/>
          <w:sz w:val="28"/>
          <w:szCs w:val="28"/>
          <w:lang w:val="nl-NL"/>
        </w:rPr>
      </w:pPr>
      <w:r w:rsidRPr="001F5DFD">
        <w:rPr>
          <w:iCs/>
          <w:sz w:val="28"/>
          <w:szCs w:val="28"/>
          <w:lang w:val="nl-NL"/>
        </w:rPr>
        <w:t xml:space="preserve">Căn cứ điểm d khoản 1 Điều 15 </w:t>
      </w:r>
      <w:r w:rsidRPr="001F5DFD">
        <w:rPr>
          <w:bCs/>
          <w:iCs/>
          <w:sz w:val="28"/>
          <w:szCs w:val="28"/>
          <w:lang w:val="nl-NL"/>
        </w:rPr>
        <w:t>Luật</w:t>
      </w:r>
      <w:r w:rsidRPr="001F5DFD">
        <w:rPr>
          <w:b/>
          <w:iCs/>
          <w:sz w:val="28"/>
          <w:szCs w:val="28"/>
          <w:lang w:val="nl-NL"/>
        </w:rPr>
        <w:t xml:space="preserve"> </w:t>
      </w:r>
      <w:r w:rsidRPr="001F5DFD">
        <w:rPr>
          <w:iCs/>
          <w:sz w:val="28"/>
          <w:szCs w:val="28"/>
          <w:lang w:val="nl-NL"/>
        </w:rPr>
        <w:t>Tổ chức chính quyền địa phương số 72/2025/QH 15 ngày 16/6/2025 do Quốc hội ban hành.</w:t>
      </w:r>
    </w:p>
    <w:p w14:paraId="00D84331" w14:textId="77777777" w:rsidR="00992080" w:rsidRPr="00677F55" w:rsidRDefault="00992080" w:rsidP="00677F55">
      <w:pPr>
        <w:spacing w:after="120"/>
        <w:ind w:firstLineChars="252" w:firstLine="696"/>
        <w:jc w:val="both"/>
        <w:rPr>
          <w:rStyle w:val="fontstyle21"/>
          <w:i/>
          <w:color w:val="auto"/>
          <w:lang w:val="nl-NL"/>
        </w:rPr>
      </w:pPr>
      <w:r w:rsidRPr="00677F55">
        <w:rPr>
          <w:rStyle w:val="fontstyle01"/>
          <w:b w:val="0"/>
          <w:color w:val="auto"/>
          <w:spacing w:val="-4"/>
          <w:lang w:val="nl-NL"/>
        </w:rPr>
        <w:t>“</w:t>
      </w:r>
      <w:r w:rsidRPr="00677F55">
        <w:rPr>
          <w:rStyle w:val="fontstyle21"/>
          <w:i/>
          <w:color w:val="auto"/>
          <w:spacing w:val="-4"/>
          <w:lang w:val="nl-NL"/>
        </w:rPr>
        <w:t>Điều 15. Nhiệm vụ, quyền hạn của Hội đồng nhân dân cấp tỉnh</w:t>
      </w:r>
    </w:p>
    <w:p w14:paraId="03964F53" w14:textId="77777777" w:rsidR="00992080" w:rsidRPr="00677F55" w:rsidRDefault="00992080" w:rsidP="00992080">
      <w:pPr>
        <w:spacing w:after="120"/>
        <w:ind w:firstLineChars="252" w:firstLine="696"/>
        <w:jc w:val="both"/>
        <w:rPr>
          <w:rStyle w:val="fontstyle31"/>
          <w:rFonts w:ascii="Times New Roman" w:hAnsi="Times New Roman"/>
          <w:color w:val="auto"/>
          <w:lang w:val="nl-NL"/>
        </w:rPr>
      </w:pPr>
      <w:r w:rsidRPr="00677F55">
        <w:rPr>
          <w:rStyle w:val="fontstyle31"/>
          <w:rFonts w:ascii="Times New Roman" w:hAnsi="Times New Roman"/>
          <w:color w:val="auto"/>
          <w:spacing w:val="-4"/>
          <w:lang w:val="nl-NL"/>
        </w:rPr>
        <w:t xml:space="preserve">1. </w:t>
      </w:r>
      <w:r w:rsidRPr="00677F55">
        <w:rPr>
          <w:i/>
          <w:iCs/>
          <w:spacing w:val="-4"/>
          <w:sz w:val="28"/>
          <w:szCs w:val="28"/>
          <w:lang w:val="nl-NL"/>
        </w:rPr>
        <w:t>Trong tổ chức và bảo đảm việc thi hành Hiến pháp và pháp luật</w:t>
      </w:r>
      <w:r w:rsidRPr="00677F55">
        <w:rPr>
          <w:rStyle w:val="fontstyle31"/>
          <w:rFonts w:ascii="Times New Roman" w:hAnsi="Times New Roman"/>
          <w:color w:val="auto"/>
          <w:spacing w:val="-4"/>
          <w:lang w:val="nl-NL"/>
        </w:rPr>
        <w:t>:</w:t>
      </w:r>
    </w:p>
    <w:p w14:paraId="386DD030" w14:textId="77777777" w:rsidR="00992080" w:rsidRPr="00677F55" w:rsidRDefault="00992080" w:rsidP="00992080">
      <w:pPr>
        <w:widowControl w:val="0"/>
        <w:tabs>
          <w:tab w:val="right" w:pos="7920"/>
        </w:tabs>
        <w:spacing w:after="120"/>
        <w:ind w:leftChars="1" w:left="2" w:firstLineChars="252" w:firstLine="696"/>
        <w:jc w:val="both"/>
        <w:rPr>
          <w:rStyle w:val="fontstyle01"/>
          <w:b w:val="0"/>
          <w:bCs w:val="0"/>
          <w:color w:val="auto"/>
          <w:lang w:val="nl-NL"/>
        </w:rPr>
      </w:pPr>
      <w:r w:rsidRPr="00677F55">
        <w:rPr>
          <w:rStyle w:val="fontstyle31"/>
          <w:rFonts w:ascii="Times New Roman" w:hAnsi="Times New Roman"/>
          <w:color w:val="auto"/>
          <w:spacing w:val="-4"/>
          <w:lang w:val="nl-NL"/>
        </w:rPr>
        <w:t>d) Ban hành Nghị quyết về những vấn đề thuộc nhiệm vụ, quyền hạn của Hội đồng nhân dân cấp mình; bãi bỏ, sửa đổi, bổ sung văn bản do mình ban hành khi xét thấy không còn phù hợp hoặc trái pháp luật</w:t>
      </w:r>
      <w:r w:rsidRPr="00677F55">
        <w:rPr>
          <w:rStyle w:val="fontstyle01"/>
          <w:b w:val="0"/>
          <w:color w:val="auto"/>
          <w:spacing w:val="-4"/>
          <w:lang w:val="nl-NL"/>
        </w:rPr>
        <w:t>.”</w:t>
      </w:r>
    </w:p>
    <w:p w14:paraId="67D886C8" w14:textId="77777777" w:rsidR="00992080" w:rsidRPr="00677F55" w:rsidRDefault="00992080" w:rsidP="00992080">
      <w:pPr>
        <w:spacing w:after="120"/>
        <w:ind w:firstLine="709"/>
        <w:jc w:val="both"/>
        <w:rPr>
          <w:bCs/>
          <w:spacing w:val="-4"/>
          <w:sz w:val="28"/>
          <w:szCs w:val="28"/>
          <w:lang w:val="nl-NL"/>
        </w:rPr>
      </w:pPr>
      <w:r w:rsidRPr="00677F55">
        <w:rPr>
          <w:bCs/>
          <w:spacing w:val="-4"/>
          <w:sz w:val="28"/>
          <w:szCs w:val="28"/>
          <w:lang w:val="nl-NL"/>
        </w:rPr>
        <w:t>Căn cứ điểm l khoản 9 Điều 31 Luật Ngân sách nhà nước số 89/2025/QH15 ngày 25 tháng 6 năm 2025 do Quốc hội ban hành quy định:</w:t>
      </w:r>
    </w:p>
    <w:p w14:paraId="78B797DF" w14:textId="77777777" w:rsidR="00992080" w:rsidRPr="00677F55" w:rsidRDefault="00992080" w:rsidP="00992080">
      <w:pPr>
        <w:widowControl w:val="0"/>
        <w:tabs>
          <w:tab w:val="right" w:leader="dot" w:pos="7920"/>
        </w:tabs>
        <w:spacing w:after="120"/>
        <w:ind w:firstLine="709"/>
        <w:jc w:val="both"/>
        <w:rPr>
          <w:i/>
          <w:iCs/>
          <w:spacing w:val="-4"/>
          <w:sz w:val="28"/>
          <w:szCs w:val="28"/>
          <w:lang w:val="nl-NL"/>
        </w:rPr>
      </w:pPr>
      <w:r w:rsidRPr="00677F55">
        <w:rPr>
          <w:bCs/>
          <w:spacing w:val="-4"/>
          <w:sz w:val="28"/>
          <w:szCs w:val="28"/>
          <w:lang w:val="nl-NL"/>
        </w:rPr>
        <w:t>“</w:t>
      </w:r>
      <w:r w:rsidRPr="00677F55">
        <w:rPr>
          <w:i/>
          <w:iCs/>
          <w:spacing w:val="-4"/>
          <w:sz w:val="28"/>
          <w:szCs w:val="28"/>
          <w:lang w:val="nl-NL"/>
        </w:rPr>
        <w:t>Điều 31. Nhiệm vụ, quyền hạn của Hội đồng nhân dân các cấp</w:t>
      </w:r>
    </w:p>
    <w:p w14:paraId="364A3176" w14:textId="77777777" w:rsidR="00992080" w:rsidRPr="001F5DFD" w:rsidRDefault="00992080" w:rsidP="00992080">
      <w:pPr>
        <w:widowControl w:val="0"/>
        <w:tabs>
          <w:tab w:val="right" w:leader="dot" w:pos="7920"/>
        </w:tabs>
        <w:spacing w:after="120"/>
        <w:ind w:firstLine="709"/>
        <w:jc w:val="both"/>
        <w:rPr>
          <w:bCs/>
          <w:i/>
          <w:iCs/>
          <w:spacing w:val="-4"/>
          <w:sz w:val="28"/>
          <w:szCs w:val="28"/>
          <w:lang w:val="nl-NL"/>
        </w:rPr>
      </w:pPr>
      <w:r w:rsidRPr="001F5DFD">
        <w:rPr>
          <w:bCs/>
          <w:i/>
          <w:iCs/>
          <w:spacing w:val="-4"/>
          <w:sz w:val="28"/>
          <w:szCs w:val="28"/>
          <w:lang w:val="nl-NL"/>
        </w:rPr>
        <w:t>9. Đối với Hội đồng nhân dân cấp tỉnh, ngoài nhiệm vụ, quyền hạn quy định tại các khoản 1, 2, 3, 4, 5, 6, 7 và 8 Điều này còn có nhiệm vụ, quyền hạn:</w:t>
      </w:r>
    </w:p>
    <w:p w14:paraId="57584179" w14:textId="77777777" w:rsidR="00992080" w:rsidRPr="001F5DFD" w:rsidRDefault="00992080" w:rsidP="00992080">
      <w:pPr>
        <w:widowControl w:val="0"/>
        <w:tabs>
          <w:tab w:val="right" w:leader="dot" w:pos="7920"/>
        </w:tabs>
        <w:spacing w:after="120"/>
        <w:ind w:firstLine="709"/>
        <w:jc w:val="both"/>
        <w:rPr>
          <w:b/>
          <w:i/>
          <w:iCs/>
          <w:spacing w:val="-4"/>
          <w:sz w:val="28"/>
          <w:szCs w:val="28"/>
          <w:lang w:val="nl-NL"/>
        </w:rPr>
      </w:pPr>
      <w:r w:rsidRPr="001F5DFD">
        <w:rPr>
          <w:bCs/>
          <w:i/>
          <w:iCs/>
          <w:spacing w:val="-4"/>
          <w:sz w:val="28"/>
          <w:szCs w:val="28"/>
          <w:lang w:val="nl-NL"/>
        </w:rPr>
        <w:t>l)</w:t>
      </w:r>
      <w:r w:rsidRPr="001F5DFD">
        <w:rPr>
          <w:spacing w:val="-4"/>
          <w:sz w:val="28"/>
          <w:szCs w:val="28"/>
          <w:shd w:val="clear" w:color="auto" w:fill="FFFFFF"/>
          <w:lang w:val="nl-NL"/>
        </w:rPr>
        <w:t xml:space="preserve"> </w:t>
      </w:r>
      <w:r w:rsidRPr="001F5DFD">
        <w:rPr>
          <w:bCs/>
          <w:i/>
          <w:iCs/>
          <w:spacing w:val="-4"/>
          <w:sz w:val="28"/>
          <w:szCs w:val="28"/>
          <w:lang w:val="nl-NL"/>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1F5DFD">
        <w:rPr>
          <w:b/>
          <w:i/>
          <w:iCs/>
          <w:spacing w:val="-4"/>
          <w:sz w:val="28"/>
          <w:szCs w:val="28"/>
          <w:lang w:val="nl-NL"/>
        </w:rPr>
        <w:t>”</w:t>
      </w:r>
    </w:p>
    <w:p w14:paraId="6A6169B1" w14:textId="5B4A086D" w:rsidR="00CE4637" w:rsidRPr="001F5DFD" w:rsidRDefault="00E7517F" w:rsidP="005B6B9E">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lastRenderedPageBreak/>
        <w:t>Căn cứ quy định nêu trên</w:t>
      </w:r>
      <w:r w:rsidR="000412B3" w:rsidRPr="001F5DFD">
        <w:rPr>
          <w:sz w:val="28"/>
          <w:szCs w:val="28"/>
          <w:lang w:val="nl-NL"/>
        </w:rPr>
        <w:t xml:space="preserve">, </w:t>
      </w:r>
      <w:r w:rsidR="000412B3" w:rsidRPr="001F5DFD">
        <w:rPr>
          <w:sz w:val="28"/>
          <w:szCs w:val="28"/>
        </w:rPr>
        <w:t xml:space="preserve">việc ban hành Nghị quyết HĐND tỉnh </w:t>
      </w:r>
      <w:r w:rsidR="004C6029" w:rsidRPr="001F5DFD">
        <w:rPr>
          <w:sz w:val="28"/>
          <w:szCs w:val="28"/>
        </w:rPr>
        <w:t xml:space="preserve">Quy định mức chi cho công tác đào tạo, bồi dưỡng công chức, viên chức trên địa bàn tỉnh Gia Lai </w:t>
      </w:r>
      <w:r w:rsidR="000412B3" w:rsidRPr="001F5DFD">
        <w:rPr>
          <w:sz w:val="28"/>
          <w:szCs w:val="28"/>
        </w:rPr>
        <w:t>là có cơ sở chính trị, pháp lý.</w:t>
      </w:r>
      <w:r w:rsidR="00863830" w:rsidRPr="001F5DFD">
        <w:rPr>
          <w:sz w:val="28"/>
          <w:szCs w:val="28"/>
          <w:lang w:val="nl-NL"/>
        </w:rPr>
        <w:t xml:space="preserve"> </w:t>
      </w:r>
    </w:p>
    <w:p w14:paraId="36209267" w14:textId="77777777" w:rsidR="000412B3" w:rsidRPr="001F5DFD" w:rsidRDefault="000412B3"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lang w:val="nl-NL"/>
        </w:rPr>
        <w:t>2. Cơ sở thực tiễn</w:t>
      </w:r>
    </w:p>
    <w:p w14:paraId="765AB1BD" w14:textId="77777777" w:rsidR="00992080" w:rsidRPr="001F5DFD" w:rsidRDefault="00992080" w:rsidP="00992080">
      <w:pPr>
        <w:spacing w:after="120"/>
        <w:ind w:firstLine="709"/>
        <w:jc w:val="both"/>
        <w:rPr>
          <w:sz w:val="28"/>
          <w:szCs w:val="28"/>
          <w:lang w:val="nl-NL"/>
        </w:rPr>
      </w:pPr>
      <w:r w:rsidRPr="001F5DFD">
        <w:rPr>
          <w:sz w:val="28"/>
          <w:szCs w:val="28"/>
          <w:lang w:val="nl-NL"/>
        </w:rPr>
        <w:t>Căn cứ Thông tư số 36/2018/TT-BTC ngày 30/3/2018 của Bộ Tài chính hướng dẫn việc lập dự toán, quản lý, sử dụng và quyết toán kinh phí dành cho công tác đào tạo, bồi dưỡng cán bộ, công chức, viên chức, Hội đồng nhân dân tỉnh Bình Định (trước đây) đã ban hành Nghị quyết số 39/2018/NQ-HĐND ngày 07/12/2018 quy định một số mức chi cho công tác đào tạo, bồi dưỡng cán bộ, công chức, viên chức trên địa bàn tỉnh Bình Định (trước đây), làm cơ sở để các cơ quan, đơn vị tổ chức thực hiện.</w:t>
      </w:r>
    </w:p>
    <w:p w14:paraId="106186C4" w14:textId="77777777" w:rsidR="00992080" w:rsidRPr="001F5DFD" w:rsidRDefault="00992080" w:rsidP="00992080">
      <w:pPr>
        <w:spacing w:after="120"/>
        <w:ind w:firstLine="709"/>
        <w:jc w:val="both"/>
        <w:rPr>
          <w:sz w:val="28"/>
          <w:szCs w:val="28"/>
          <w:lang w:val="nl-NL"/>
        </w:rPr>
      </w:pPr>
      <w:r w:rsidRPr="001F5DFD">
        <w:rPr>
          <w:sz w:val="28"/>
          <w:szCs w:val="28"/>
          <w:lang w:val="nl-NL"/>
        </w:rPr>
        <w:t>Ngày 28/10/2025, Bộ trưởng Bộ Tài chính ban hành Thông tư số 100/2025/TT-BTC hướng dẫn lập dự toán, quản lý, sử dụng và quyết toán kinh phí dành cho công tác đào tạo, bồi dưỡng công chức, viên chức. Theo đó, Thông tư số </w:t>
      </w:r>
      <w:bookmarkStart w:id="0" w:name="tvpllink_xiswgivqeg"/>
      <w:r w:rsidRPr="001F5DFD">
        <w:rPr>
          <w:sz w:val="28"/>
          <w:szCs w:val="28"/>
        </w:rPr>
        <w:fldChar w:fldCharType="begin"/>
      </w:r>
      <w:r w:rsidRPr="001F5DFD">
        <w:rPr>
          <w:sz w:val="28"/>
          <w:szCs w:val="28"/>
          <w:lang w:val="nl-NL"/>
        </w:rPr>
        <w:instrText xml:space="preserve"> HYPERLINK "https://thuvienphapluat.vn/van-ban/Bo-may-hanh-chinh/Thong-tu-36-2018-TT-BTC-huong-dan-lap-du-toan-quan-ly-kinh-phi-dao-tao-can-bo-cong-chuc-383277.aspx" \t "_blank" </w:instrText>
      </w:r>
      <w:r w:rsidRPr="001F5DFD">
        <w:rPr>
          <w:sz w:val="28"/>
          <w:szCs w:val="28"/>
        </w:rPr>
        <w:fldChar w:fldCharType="separate"/>
      </w:r>
      <w:r w:rsidRPr="001F5DFD">
        <w:rPr>
          <w:lang w:val="nl-NL"/>
        </w:rPr>
        <w:t>36/2018/TT-BTC</w:t>
      </w:r>
      <w:r w:rsidRPr="001F5DFD">
        <w:rPr>
          <w:sz w:val="28"/>
          <w:szCs w:val="28"/>
        </w:rPr>
        <w:fldChar w:fldCharType="end"/>
      </w:r>
      <w:bookmarkEnd w:id="0"/>
      <w:r w:rsidRPr="001F5DFD">
        <w:rPr>
          <w:sz w:val="28"/>
          <w:szCs w:val="28"/>
          <w:lang w:val="nl-NL"/>
        </w:rPr>
        <w:t> ngày 30/3/2018 của Bộ trưởng Bộ Tài chính đã hết hiệu lực thi hành kể từ ngày Thông tư số 100/2025/TT-BTC có hiệu lực.</w:t>
      </w:r>
    </w:p>
    <w:p w14:paraId="087BBE49" w14:textId="77777777" w:rsidR="00992080" w:rsidRPr="001F5DFD" w:rsidRDefault="00992080" w:rsidP="00992080">
      <w:pPr>
        <w:spacing w:after="120"/>
        <w:ind w:firstLine="709"/>
        <w:jc w:val="both"/>
        <w:rPr>
          <w:sz w:val="28"/>
          <w:szCs w:val="28"/>
          <w:lang w:val="nl-NL"/>
        </w:rPr>
      </w:pPr>
      <w:r w:rsidRPr="001F5DFD">
        <w:rPr>
          <w:sz w:val="28"/>
          <w:szCs w:val="28"/>
          <w:lang w:val="nl-NL"/>
        </w:rPr>
        <w:t>Tại khoản 3, Điều 8 Thông tư số 100/2025/TT-BTC ngày 28 tháng 10 năm 2025 của Bộ trưởng Bộ Tài chính hướng dẫn lập dự toán, quản lý, sử dụng và quyết toán kinh phí dành cho công tác đào tạo, bồi dưỡng công chức, viên chức, quy định:</w:t>
      </w:r>
    </w:p>
    <w:p w14:paraId="0E3FA906" w14:textId="77777777" w:rsidR="00992080" w:rsidRPr="001F5DFD" w:rsidRDefault="00992080" w:rsidP="00992080">
      <w:pPr>
        <w:pStyle w:val="Heading2"/>
        <w:tabs>
          <w:tab w:val="left" w:pos="993"/>
        </w:tabs>
        <w:spacing w:after="120"/>
        <w:ind w:left="1" w:firstLineChars="252" w:firstLine="706"/>
        <w:jc w:val="both"/>
        <w:rPr>
          <w:b/>
          <w:i/>
        </w:rPr>
      </w:pPr>
      <w:r w:rsidRPr="001F5DFD">
        <w:rPr>
          <w:i/>
        </w:rPr>
        <w:t>“Điều 8. Tổ chức thực hiện</w:t>
      </w:r>
    </w:p>
    <w:p w14:paraId="3B440EFE" w14:textId="2C0E5771" w:rsidR="00992080" w:rsidRPr="001F5DFD" w:rsidRDefault="00992080" w:rsidP="001F5DFD">
      <w:pPr>
        <w:pStyle w:val="Heading2"/>
        <w:keepNext w:val="0"/>
        <w:numPr>
          <w:ilvl w:val="0"/>
          <w:numId w:val="4"/>
        </w:numPr>
        <w:tabs>
          <w:tab w:val="left" w:pos="993"/>
        </w:tabs>
        <w:spacing w:after="120"/>
        <w:ind w:left="0" w:firstLine="709"/>
        <w:jc w:val="both"/>
      </w:pPr>
      <w:r w:rsidRPr="001F5DFD">
        <w:rPr>
          <w:i/>
        </w:rPr>
        <w:t>Các mức chi quy định tại Thông tư này là mức chi làm căn cứ để các Bộ, cơ quan trung ương, địa phương lập dự toán chi cho công tác đào tạo, bồi dưỡng. Bộ trưởng, thủ trưởng cơ quan Trung ương chủ động quy định mức chi cụ thể từ nguồn ngân sách nhà nước cho phù hợp và đảm bảo đúng quy định của pháp luật về ngân sách nhà nước để thực hiện ở đơn vị trong phạm vi dự toán chi ngân sách đã được cấp có thẩm quyền giao. Căn cứ tình hình thực tế tại địa phương và khả năng cân đối ngân sách địa phương, Ủy ban nhân dân tỉnh, thành phố chủ động trình Hội đồng nhân dân cùng cấp quyết định mức chi cụ thể cho phù hợp để thực hiện ở địa phương.</w:t>
      </w:r>
    </w:p>
    <w:p w14:paraId="3CFFE883" w14:textId="77777777" w:rsidR="00992080" w:rsidRPr="000328AF" w:rsidRDefault="00992080" w:rsidP="00992080">
      <w:pPr>
        <w:spacing w:after="120"/>
        <w:ind w:firstLineChars="252" w:firstLine="696"/>
        <w:jc w:val="both"/>
        <w:rPr>
          <w:rStyle w:val="fontstyle01"/>
          <w:b w:val="0"/>
          <w:bCs w:val="0"/>
          <w:color w:val="auto"/>
          <w:spacing w:val="-4"/>
        </w:rPr>
      </w:pPr>
      <w:r w:rsidRPr="001F5DFD">
        <w:rPr>
          <w:bCs/>
          <w:spacing w:val="-4"/>
          <w:sz w:val="28"/>
          <w:szCs w:val="28"/>
        </w:rPr>
        <w:t xml:space="preserve">Căn cứ </w:t>
      </w:r>
      <w:r w:rsidRPr="000328AF">
        <w:rPr>
          <w:rStyle w:val="fontstyle01"/>
          <w:b w:val="0"/>
          <w:color w:val="auto"/>
          <w:spacing w:val="-4"/>
          <w:lang w:val="nl-NL"/>
        </w:rPr>
        <w:t xml:space="preserve">khoản 3 Điều 1 Luật </w:t>
      </w:r>
      <w:r w:rsidRPr="000328AF">
        <w:rPr>
          <w:rStyle w:val="fontstyle01"/>
          <w:b w:val="0"/>
          <w:color w:val="auto"/>
          <w:spacing w:val="-4"/>
        </w:rPr>
        <w:t xml:space="preserve">sửa đổi, bổ sung một số điều của Luật </w:t>
      </w:r>
      <w:r w:rsidRPr="000328AF">
        <w:rPr>
          <w:rStyle w:val="fontstyle01"/>
          <w:b w:val="0"/>
          <w:color w:val="auto"/>
          <w:spacing w:val="-4"/>
          <w:lang w:val="nl-NL"/>
        </w:rPr>
        <w:t xml:space="preserve">Ban hành văn bản quy phạm pháp luật số 87/2025/QH15 ngày 25 tháng 6 </w:t>
      </w:r>
      <w:r w:rsidRPr="000328AF">
        <w:rPr>
          <w:rStyle w:val="fontstyle01"/>
          <w:b w:val="0"/>
          <w:color w:val="auto"/>
          <w:spacing w:val="-4"/>
        </w:rPr>
        <w:t>năm 2025 do Quốc hội ban hành.</w:t>
      </w:r>
    </w:p>
    <w:p w14:paraId="4087B2F2" w14:textId="77777777" w:rsidR="00992080" w:rsidRPr="000328AF" w:rsidRDefault="00992080" w:rsidP="000328AF">
      <w:pPr>
        <w:spacing w:after="120"/>
        <w:ind w:firstLineChars="252" w:firstLine="696"/>
        <w:jc w:val="both"/>
        <w:rPr>
          <w:rStyle w:val="fontstyle11"/>
          <w:color w:val="auto"/>
        </w:rPr>
      </w:pPr>
      <w:r w:rsidRPr="000328AF">
        <w:rPr>
          <w:rStyle w:val="fontstyle01"/>
          <w:b w:val="0"/>
          <w:color w:val="auto"/>
          <w:spacing w:val="-4"/>
        </w:rPr>
        <w:t>“</w:t>
      </w:r>
      <w:r w:rsidRPr="000328AF">
        <w:rPr>
          <w:rStyle w:val="fontstyle11"/>
          <w:b w:val="0"/>
          <w:color w:val="auto"/>
          <w:spacing w:val="-4"/>
        </w:rPr>
        <w:t>Điều 21.</w:t>
      </w:r>
      <w:r w:rsidRPr="000328AF">
        <w:rPr>
          <w:rStyle w:val="fontstyle11"/>
          <w:color w:val="auto"/>
          <w:spacing w:val="-4"/>
        </w:rPr>
        <w:t xml:space="preserve"> </w:t>
      </w:r>
      <w:r w:rsidRPr="000328AF">
        <w:rPr>
          <w:bCs/>
          <w:i/>
          <w:iCs/>
          <w:spacing w:val="-4"/>
          <w:sz w:val="28"/>
          <w:szCs w:val="28"/>
        </w:rPr>
        <w:t>Nghị quyết của Hội đồng nhân dân cấp tỉnh, quyết định của Ủy ban nhân dân cấp tỉnh, quyết định của Chủ tịch Ủy ban nhân dân cấp tỉnh</w:t>
      </w:r>
    </w:p>
    <w:p w14:paraId="30E8C116" w14:textId="77777777" w:rsidR="00992080" w:rsidRPr="001F5DFD" w:rsidRDefault="00992080" w:rsidP="00992080">
      <w:pPr>
        <w:spacing w:after="120"/>
        <w:ind w:firstLineChars="252" w:firstLine="696"/>
        <w:jc w:val="both"/>
        <w:rPr>
          <w:rStyle w:val="fontstyle31"/>
          <w:rFonts w:ascii="Times New Roman" w:hAnsi="Times New Roman"/>
          <w:color w:val="auto"/>
        </w:rPr>
      </w:pPr>
      <w:r w:rsidRPr="001F5DFD">
        <w:rPr>
          <w:rStyle w:val="fontstyle31"/>
          <w:rFonts w:ascii="Times New Roman" w:hAnsi="Times New Roman"/>
          <w:color w:val="auto"/>
          <w:spacing w:val="-4"/>
        </w:rPr>
        <w:t>1. Hội đồng nhân dân cấp tỉnh ban hành nghị quyết để quy định:</w:t>
      </w:r>
    </w:p>
    <w:p w14:paraId="6C44344B" w14:textId="77777777" w:rsidR="00992080" w:rsidRPr="001F5DFD" w:rsidRDefault="00992080" w:rsidP="00992080">
      <w:pPr>
        <w:widowControl w:val="0"/>
        <w:tabs>
          <w:tab w:val="right" w:pos="7920"/>
        </w:tabs>
        <w:spacing w:after="120"/>
        <w:ind w:leftChars="1" w:left="2" w:firstLineChars="252" w:firstLine="696"/>
        <w:jc w:val="both"/>
        <w:rPr>
          <w:rStyle w:val="fontstyle01"/>
          <w:b w:val="0"/>
          <w:bCs w:val="0"/>
          <w:color w:val="auto"/>
          <w:spacing w:val="-4"/>
        </w:rPr>
      </w:pPr>
      <w:r w:rsidRPr="001F5DFD">
        <w:rPr>
          <w:rStyle w:val="fontstyle31"/>
          <w:rFonts w:ascii="Times New Roman" w:hAnsi="Times New Roman"/>
          <w:color w:val="auto"/>
          <w:spacing w:val="-4"/>
        </w:rPr>
        <w:t>a) Chi tiết điều, khoản, điểm và các nội dung khác được giao trong văn bản quy phạm pháp luật của cơ quan nhà nước cấp trên; …</w:t>
      </w:r>
      <w:r w:rsidRPr="001F5DFD">
        <w:rPr>
          <w:rStyle w:val="fontstyle01"/>
          <w:color w:val="auto"/>
          <w:spacing w:val="-4"/>
        </w:rPr>
        <w:t>”</w:t>
      </w:r>
    </w:p>
    <w:p w14:paraId="0F971025" w14:textId="77777777" w:rsidR="00992080" w:rsidRPr="001F5DFD" w:rsidRDefault="00992080" w:rsidP="00992080">
      <w:pPr>
        <w:spacing w:after="120"/>
        <w:ind w:firstLine="709"/>
        <w:jc w:val="both"/>
        <w:rPr>
          <w:sz w:val="28"/>
          <w:szCs w:val="28"/>
        </w:rPr>
      </w:pPr>
      <w:r w:rsidRPr="001F5DFD">
        <w:rPr>
          <w:sz w:val="28"/>
          <w:szCs w:val="28"/>
        </w:rPr>
        <w:t>Từ các căn cứ và nội dung nêu trên</w:t>
      </w:r>
      <w:r w:rsidRPr="001F5DFD">
        <w:rPr>
          <w:sz w:val="28"/>
          <w:szCs w:val="28"/>
          <w:lang w:val="de-DE"/>
        </w:rPr>
        <w:t xml:space="preserve">, </w:t>
      </w:r>
      <w:r w:rsidRPr="001F5DFD">
        <w:rPr>
          <w:sz w:val="28"/>
          <w:szCs w:val="28"/>
        </w:rPr>
        <w:t>để</w:t>
      </w:r>
      <w:r w:rsidRPr="001F5DFD">
        <w:rPr>
          <w:sz w:val="28"/>
          <w:szCs w:val="28"/>
          <w:lang w:val="de-DE"/>
        </w:rPr>
        <w:t xml:space="preserve"> kịp thời quy định mức chi cụ thể cho công tác đào tạo, bồi dưỡng công chức, viên chức trên địa bàn tỉnh Gia Lai; Sở Tài chính kính đề nghị UBND tỉnh trình Thường trực Hội đồng nhân dân tỉnh quyết </w:t>
      </w:r>
      <w:r w:rsidRPr="001F5DFD">
        <w:rPr>
          <w:sz w:val="28"/>
          <w:szCs w:val="28"/>
          <w:lang w:val="de-DE"/>
        </w:rPr>
        <w:lastRenderedPageBreak/>
        <w:t xml:space="preserve">định xây dựng Nghị quyết quy định mức chi cho công tác đào tạo, bồi dưỡng công chức, viên chức trên địa bàn tỉnh Gia Lai </w:t>
      </w:r>
      <w:r w:rsidRPr="001F5DFD">
        <w:rPr>
          <w:b/>
          <w:sz w:val="28"/>
          <w:szCs w:val="28"/>
        </w:rPr>
        <w:t>là đúng thẩm quyền, có cơ sở pháp lý và cần thiết.</w:t>
      </w:r>
    </w:p>
    <w:p w14:paraId="2033E0CA" w14:textId="77777777" w:rsidR="00BA1958" w:rsidRPr="001F5DFD" w:rsidRDefault="00BA1958"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rPr>
        <w:t xml:space="preserve">II. MỤC ĐÍCH, QUAN ĐIỂM XÂY </w:t>
      </w:r>
      <w:r w:rsidR="00CE1254" w:rsidRPr="001F5DFD">
        <w:rPr>
          <w:b/>
          <w:sz w:val="28"/>
          <w:szCs w:val="28"/>
          <w:lang w:val="nl-NL"/>
        </w:rPr>
        <w:t>DỰNG DỰ THẢO NGHỊ QUYẾT</w:t>
      </w:r>
      <w:r w:rsidRPr="001F5DFD">
        <w:rPr>
          <w:b/>
          <w:sz w:val="28"/>
          <w:szCs w:val="28"/>
        </w:rPr>
        <w:t xml:space="preserve"> </w:t>
      </w:r>
    </w:p>
    <w:p w14:paraId="01436932" w14:textId="77777777" w:rsidR="000412B3" w:rsidRPr="001F5DFD" w:rsidRDefault="00E7517F"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rPr>
        <w:t>1. Mục đích</w:t>
      </w:r>
    </w:p>
    <w:p w14:paraId="59732A6C" w14:textId="77777777" w:rsidR="00992080" w:rsidRPr="001F5DFD" w:rsidRDefault="00992080" w:rsidP="00992080">
      <w:pPr>
        <w:pStyle w:val="NormalWeb"/>
        <w:shd w:val="clear" w:color="auto" w:fill="FFFFFF"/>
        <w:spacing w:before="0" w:beforeAutospacing="0" w:after="120" w:afterAutospacing="0"/>
        <w:ind w:firstLine="720"/>
        <w:jc w:val="both"/>
        <w:rPr>
          <w:sz w:val="28"/>
          <w:szCs w:val="28"/>
          <w:lang w:val="nl-NL"/>
        </w:rPr>
      </w:pPr>
      <w:r w:rsidRPr="001F5DFD">
        <w:rPr>
          <w:sz w:val="28"/>
          <w:szCs w:val="28"/>
          <w:lang w:val="nl-NL"/>
        </w:rPr>
        <w:t>Việc ban hành Nghị quyết để cụ thể hóa</w:t>
      </w:r>
      <w:r w:rsidRPr="001F5DFD">
        <w:rPr>
          <w:sz w:val="28"/>
          <w:szCs w:val="28"/>
        </w:rPr>
        <w:t xml:space="preserve"> </w:t>
      </w:r>
      <w:r w:rsidRPr="001F5DFD">
        <w:rPr>
          <w:sz w:val="28"/>
          <w:szCs w:val="28"/>
          <w:lang w:val="nl-NL"/>
        </w:rPr>
        <w:t xml:space="preserve">nội dung, </w:t>
      </w:r>
      <w:r w:rsidRPr="001F5DFD">
        <w:rPr>
          <w:sz w:val="28"/>
          <w:szCs w:val="28"/>
        </w:rPr>
        <w:t>mức chi cho công tác đào tạo, bồi dưỡng công chức, viên chức trên địa bàn tỉnh Gia Lai</w:t>
      </w:r>
      <w:r w:rsidRPr="001F5DFD">
        <w:rPr>
          <w:sz w:val="28"/>
          <w:szCs w:val="28"/>
          <w:lang w:val="nl-NL"/>
        </w:rPr>
        <w:t xml:space="preserve"> đảm bảo thực hiện </w:t>
      </w:r>
      <w:r w:rsidRPr="001F5DFD">
        <w:rPr>
          <w:sz w:val="28"/>
          <w:szCs w:val="28"/>
        </w:rPr>
        <w:t>phù hợp với quy định tại</w:t>
      </w:r>
      <w:r w:rsidRPr="001F5DFD">
        <w:rPr>
          <w:sz w:val="28"/>
          <w:szCs w:val="28"/>
          <w:lang w:val="nl-NL"/>
        </w:rPr>
        <w:t xml:space="preserve"> </w:t>
      </w:r>
      <w:r w:rsidRPr="001F5DFD">
        <w:rPr>
          <w:sz w:val="28"/>
          <w:szCs w:val="28"/>
        </w:rPr>
        <w:t xml:space="preserve">Thông tư số </w:t>
      </w:r>
      <w:r w:rsidRPr="001F5DFD">
        <w:rPr>
          <w:sz w:val="28"/>
          <w:szCs w:val="28"/>
          <w:lang w:val="nl-NL"/>
        </w:rPr>
        <w:t>100</w:t>
      </w:r>
      <w:r w:rsidRPr="001F5DFD">
        <w:rPr>
          <w:sz w:val="28"/>
          <w:szCs w:val="28"/>
        </w:rPr>
        <w:t>/2025/TT-BTC ngày 2</w:t>
      </w:r>
      <w:r w:rsidRPr="001F5DFD">
        <w:rPr>
          <w:sz w:val="28"/>
          <w:szCs w:val="28"/>
          <w:lang w:val="nl-NL"/>
        </w:rPr>
        <w:t>8</w:t>
      </w:r>
      <w:r w:rsidRPr="001F5DFD">
        <w:rPr>
          <w:sz w:val="28"/>
          <w:szCs w:val="28"/>
        </w:rPr>
        <w:t>/</w:t>
      </w:r>
      <w:r w:rsidRPr="001F5DFD">
        <w:rPr>
          <w:sz w:val="28"/>
          <w:szCs w:val="28"/>
          <w:lang w:val="nl-NL"/>
        </w:rPr>
        <w:t>10</w:t>
      </w:r>
      <w:r w:rsidRPr="001F5DFD">
        <w:rPr>
          <w:sz w:val="28"/>
          <w:szCs w:val="28"/>
        </w:rPr>
        <w:t>/2025 của Bộ trưởng Bộ Tài chính</w:t>
      </w:r>
      <w:r w:rsidRPr="001F5DFD">
        <w:rPr>
          <w:sz w:val="28"/>
          <w:szCs w:val="28"/>
          <w:lang w:val="nl-NL"/>
        </w:rPr>
        <w:t xml:space="preserve"> </w:t>
      </w:r>
      <w:r w:rsidRPr="001F5DFD">
        <w:rPr>
          <w:sz w:val="28"/>
          <w:szCs w:val="28"/>
        </w:rPr>
        <w:t>và tình hình thực tế tại địa phương</w:t>
      </w:r>
      <w:r w:rsidRPr="001F5DFD">
        <w:rPr>
          <w:sz w:val="28"/>
          <w:szCs w:val="28"/>
          <w:lang w:val="nl-NL"/>
        </w:rPr>
        <w:t>; là cơ sở để các cơ quan, đơn vị, địa phương triển khai thực hiện đảm bảo thống nhất, đúng quy định.</w:t>
      </w:r>
    </w:p>
    <w:p w14:paraId="0C69E9C7" w14:textId="77777777" w:rsidR="00CE1254" w:rsidRPr="001F5DFD" w:rsidRDefault="00CE1254"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lang w:val="nl-NL"/>
        </w:rPr>
        <w:t>2. Quan điểm xây dựng</w:t>
      </w:r>
    </w:p>
    <w:p w14:paraId="5DE98C58" w14:textId="77777777" w:rsidR="00992080" w:rsidRPr="001F5DFD" w:rsidRDefault="00992080" w:rsidP="00992080">
      <w:pPr>
        <w:pStyle w:val="NormalWeb"/>
        <w:shd w:val="clear" w:color="auto" w:fill="FFFFFF"/>
        <w:spacing w:before="0" w:beforeAutospacing="0" w:after="120" w:afterAutospacing="0"/>
        <w:ind w:firstLine="720"/>
        <w:jc w:val="both"/>
        <w:rPr>
          <w:sz w:val="28"/>
          <w:szCs w:val="28"/>
          <w:lang w:val="nl-NL"/>
        </w:rPr>
      </w:pPr>
      <w:r w:rsidRPr="001F5DFD">
        <w:rPr>
          <w:sz w:val="28"/>
          <w:szCs w:val="28"/>
          <w:lang w:val="nl-NL"/>
        </w:rPr>
        <w:t xml:space="preserve">Nghị quyết được xây dựng đảm bảo các nguyên tắc, trình tự, thủ tục xây dựng văn bản quy phạm pháp luật; phù hợp với quy định tại </w:t>
      </w:r>
      <w:r w:rsidRPr="001F5DFD">
        <w:rPr>
          <w:sz w:val="28"/>
          <w:szCs w:val="28"/>
        </w:rPr>
        <w:t xml:space="preserve">Thông tư số </w:t>
      </w:r>
      <w:r w:rsidRPr="001F5DFD">
        <w:rPr>
          <w:sz w:val="28"/>
          <w:szCs w:val="28"/>
          <w:lang w:val="nl-NL"/>
        </w:rPr>
        <w:t>100</w:t>
      </w:r>
      <w:r w:rsidRPr="001F5DFD">
        <w:rPr>
          <w:sz w:val="28"/>
          <w:szCs w:val="28"/>
        </w:rPr>
        <w:t>/2025/TT-BTC ngày 2</w:t>
      </w:r>
      <w:r w:rsidRPr="001F5DFD">
        <w:rPr>
          <w:sz w:val="28"/>
          <w:szCs w:val="28"/>
          <w:lang w:val="nl-NL"/>
        </w:rPr>
        <w:t>8</w:t>
      </w:r>
      <w:r w:rsidRPr="001F5DFD">
        <w:rPr>
          <w:sz w:val="28"/>
          <w:szCs w:val="28"/>
        </w:rPr>
        <w:t>/</w:t>
      </w:r>
      <w:r w:rsidRPr="001F5DFD">
        <w:rPr>
          <w:sz w:val="28"/>
          <w:szCs w:val="28"/>
          <w:lang w:val="nl-NL"/>
        </w:rPr>
        <w:t>10</w:t>
      </w:r>
      <w:r w:rsidRPr="001F5DFD">
        <w:rPr>
          <w:sz w:val="28"/>
          <w:szCs w:val="28"/>
        </w:rPr>
        <w:t>/2025 của Bộ trưởng Bộ Tài chính</w:t>
      </w:r>
      <w:r w:rsidRPr="001F5DFD">
        <w:rPr>
          <w:sz w:val="28"/>
          <w:szCs w:val="28"/>
          <w:lang w:val="nl-NL"/>
        </w:rPr>
        <w:t xml:space="preserve"> </w:t>
      </w:r>
      <w:r w:rsidRPr="001F5DFD">
        <w:rPr>
          <w:bCs/>
          <w:sz w:val="28"/>
          <w:szCs w:val="28"/>
        </w:rPr>
        <w:t>hướng dẫn lập dự toán, quản lý, sử dụng và quyết toán kinh phí dành cho công tác đào tạo, bồi dưỡng công chức, viên chức</w:t>
      </w:r>
      <w:r w:rsidRPr="001F5DFD">
        <w:rPr>
          <w:sz w:val="28"/>
          <w:szCs w:val="28"/>
          <w:lang w:val="nl-NL"/>
        </w:rPr>
        <w:t>; phù hợp với tình hình thực tiễn và khả năng cân đối ngân sách địa phương.</w:t>
      </w:r>
    </w:p>
    <w:p w14:paraId="114100E6" w14:textId="77777777" w:rsidR="00DF6539" w:rsidRPr="001F5DFD" w:rsidRDefault="00DF6539"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rPr>
        <w:t>I</w:t>
      </w:r>
      <w:r w:rsidRPr="001F5DFD">
        <w:rPr>
          <w:b/>
          <w:sz w:val="28"/>
          <w:szCs w:val="28"/>
          <w:lang w:val="nl-NL"/>
        </w:rPr>
        <w:t>II</w:t>
      </w:r>
      <w:r w:rsidRPr="001F5DFD">
        <w:rPr>
          <w:b/>
          <w:sz w:val="28"/>
          <w:szCs w:val="28"/>
        </w:rPr>
        <w:t>. QUÁ TRÌNH XÂY DỰNG DỰ THẢO NGHỊ QUYẾT</w:t>
      </w:r>
    </w:p>
    <w:p w14:paraId="05CC408A" w14:textId="22A71D97" w:rsidR="00813C37" w:rsidRPr="001F5DFD" w:rsidRDefault="00DF6539" w:rsidP="00460C4F">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Căn cứ quy định của Luật Ban hành văn bản quy phạm pháp luật số 64/2025/QH15 được sửa đổi, bổ sung bởi Luật số 87/2025/QH15; căn cứ Thông tư số 87/2025/TT-BTC ngày 29/8/2025 của Bộ Tài chính; UBND tỉnh đã lập đề nghị xây dựng N</w:t>
      </w:r>
      <w:r w:rsidR="002C59DE" w:rsidRPr="001F5DFD">
        <w:rPr>
          <w:sz w:val="28"/>
          <w:szCs w:val="28"/>
          <w:lang w:val="nl-NL"/>
        </w:rPr>
        <w:t>ghị quyết trình kỳ họp chuyên đề</w:t>
      </w:r>
      <w:r w:rsidRPr="001F5DFD">
        <w:rPr>
          <w:sz w:val="28"/>
          <w:szCs w:val="28"/>
          <w:lang w:val="nl-NL"/>
        </w:rPr>
        <w:t xml:space="preserve"> </w:t>
      </w:r>
      <w:r w:rsidR="002C59DE" w:rsidRPr="001F5DFD">
        <w:rPr>
          <w:sz w:val="28"/>
          <w:szCs w:val="28"/>
          <w:lang w:val="nl-NL"/>
        </w:rPr>
        <w:t>năm 2026</w:t>
      </w:r>
      <w:r w:rsidRPr="001F5DFD">
        <w:rPr>
          <w:sz w:val="28"/>
          <w:szCs w:val="28"/>
          <w:lang w:val="nl-NL"/>
        </w:rPr>
        <w:t xml:space="preserve"> và được Thường trực HĐND tỉnh chấp thuận tại </w:t>
      </w:r>
      <w:r w:rsidR="00336798" w:rsidRPr="001F5DFD">
        <w:rPr>
          <w:sz w:val="28"/>
          <w:szCs w:val="28"/>
          <w:lang w:val="nl-NL"/>
        </w:rPr>
        <w:t>Thông báo số    /TB-TTHĐND ngày     /01</w:t>
      </w:r>
      <w:r w:rsidR="00813C37" w:rsidRPr="001F5DFD">
        <w:rPr>
          <w:sz w:val="28"/>
          <w:szCs w:val="28"/>
          <w:lang w:val="nl-NL"/>
        </w:rPr>
        <w:t>/202</w:t>
      </w:r>
      <w:r w:rsidR="00336798" w:rsidRPr="001F5DFD">
        <w:rPr>
          <w:sz w:val="28"/>
          <w:szCs w:val="28"/>
          <w:lang w:val="nl-NL"/>
        </w:rPr>
        <w:t>6</w:t>
      </w:r>
      <w:r w:rsidR="00813C37" w:rsidRPr="001F5DFD">
        <w:rPr>
          <w:sz w:val="28"/>
          <w:szCs w:val="28"/>
          <w:lang w:val="nl-NL"/>
        </w:rPr>
        <w:t>.</w:t>
      </w:r>
    </w:p>
    <w:p w14:paraId="07D49E77" w14:textId="76E8E4E4" w:rsidR="002B11FD" w:rsidRPr="001F5DFD" w:rsidRDefault="002B11FD" w:rsidP="00460C4F">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Căn cứ ý kiến chấp thuận của Thường trực HĐND tỉnh, UBND tỉnh đã chỉ đạo Sở Tài chính chủ trì, tham mưu xây dựng dự thảo Nghị quyết theo đúng quy định về trình tự, thủ tục xây dựng văn bản quy phạm pháp luật, đã gửi các cơ quan, đơn vị cấp tỉnh và UBND các xã, phường và đăng tải trên Cổng thông tin điện tử của tỉnh để lấy ý kiến; được Sở T</w:t>
      </w:r>
      <w:r w:rsidR="001A265B" w:rsidRPr="001F5DFD">
        <w:rPr>
          <w:sz w:val="28"/>
          <w:szCs w:val="28"/>
          <w:lang w:val="nl-NL"/>
        </w:rPr>
        <w:t>ư pháp thẩm định tại Báo cáo số    /BC-STP ngày    /01/2026</w:t>
      </w:r>
      <w:r w:rsidRPr="001F5DFD">
        <w:rPr>
          <w:sz w:val="28"/>
          <w:szCs w:val="28"/>
          <w:lang w:val="nl-NL"/>
        </w:rPr>
        <w:t>.</w:t>
      </w:r>
    </w:p>
    <w:p w14:paraId="7EEE3CF2" w14:textId="77777777" w:rsidR="008D1374" w:rsidRPr="001F5DFD" w:rsidRDefault="00A11364"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lang w:val="nl-NL"/>
        </w:rPr>
        <w:t>I</w:t>
      </w:r>
      <w:r w:rsidR="0053638D" w:rsidRPr="001F5DFD">
        <w:rPr>
          <w:b/>
          <w:sz w:val="28"/>
          <w:szCs w:val="28"/>
          <w:lang w:val="nl-NL"/>
        </w:rPr>
        <w:t xml:space="preserve">V. </w:t>
      </w:r>
      <w:r w:rsidR="003A620F" w:rsidRPr="001F5DFD">
        <w:rPr>
          <w:b/>
          <w:sz w:val="28"/>
          <w:szCs w:val="28"/>
          <w:lang w:val="nl-NL"/>
        </w:rPr>
        <w:t>BỐ CỤC</w:t>
      </w:r>
      <w:r w:rsidR="00E531DF" w:rsidRPr="001F5DFD">
        <w:rPr>
          <w:b/>
          <w:sz w:val="28"/>
          <w:szCs w:val="28"/>
          <w:lang w:val="nl-NL"/>
        </w:rPr>
        <w:t xml:space="preserve"> VÀ</w:t>
      </w:r>
      <w:r w:rsidR="0053638D" w:rsidRPr="001F5DFD">
        <w:rPr>
          <w:b/>
          <w:sz w:val="28"/>
          <w:szCs w:val="28"/>
          <w:lang w:val="nl-NL"/>
        </w:rPr>
        <w:t xml:space="preserve"> NỘI DUNG </w:t>
      </w:r>
      <w:r w:rsidR="003A620F" w:rsidRPr="001F5DFD">
        <w:rPr>
          <w:b/>
          <w:sz w:val="28"/>
          <w:szCs w:val="28"/>
          <w:lang w:val="nl-NL"/>
        </w:rPr>
        <w:t>CƠ BẢN CỦA DỰ THẢO NGHỊ QUYẾT</w:t>
      </w:r>
    </w:p>
    <w:p w14:paraId="14A51B23" w14:textId="77777777" w:rsidR="00A11364" w:rsidRPr="001F5DFD" w:rsidRDefault="00A11364" w:rsidP="000C4C3D">
      <w:pPr>
        <w:spacing w:before="120" w:after="120"/>
        <w:ind w:firstLine="720"/>
        <w:jc w:val="both"/>
        <w:rPr>
          <w:rFonts w:cs="Arial"/>
          <w:b/>
          <w:sz w:val="28"/>
          <w:szCs w:val="28"/>
          <w:lang w:val="nl-NL"/>
        </w:rPr>
      </w:pPr>
      <w:r w:rsidRPr="001F5DFD">
        <w:rPr>
          <w:rFonts w:cs="Arial"/>
          <w:b/>
          <w:sz w:val="28"/>
          <w:szCs w:val="28"/>
          <w:lang w:val="nl-NL"/>
        </w:rPr>
        <w:t>1. Phạm vi điều chỉnh, đối tượng áp dụng</w:t>
      </w:r>
    </w:p>
    <w:p w14:paraId="1D0EC4A4" w14:textId="77777777" w:rsidR="00A11364" w:rsidRPr="001F5DFD" w:rsidRDefault="00A11364" w:rsidP="000C4C3D">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1.1. Phạm vi điều chỉnh</w:t>
      </w:r>
    </w:p>
    <w:p w14:paraId="793413B3" w14:textId="77777777" w:rsidR="003003CB" w:rsidRPr="001F5DFD" w:rsidRDefault="003003CB" w:rsidP="000C4C3D">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Nghị quyết này quy định về mức chi cho công tác đào tạo, bồi dưỡng công chức, viên chức trên địa bàn tỉnh Gia Lai.</w:t>
      </w:r>
    </w:p>
    <w:p w14:paraId="74417050" w14:textId="5DE4A4B9" w:rsidR="00A11364" w:rsidRPr="001F5DFD" w:rsidRDefault="00A11364" w:rsidP="000C4C3D">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1.2. Đối tượng áp dụng</w:t>
      </w:r>
    </w:p>
    <w:p w14:paraId="0C7183B4" w14:textId="77777777" w:rsidR="00990866" w:rsidRPr="001F5DFD" w:rsidRDefault="00990866" w:rsidP="000C4C3D">
      <w:pPr>
        <w:pStyle w:val="BodyText"/>
        <w:spacing w:before="120" w:after="120"/>
        <w:ind w:firstLine="720"/>
        <w:rPr>
          <w:rFonts w:ascii="Times New Roman" w:hAnsi="Times New Roman"/>
          <w:bCs/>
          <w:iCs/>
          <w:szCs w:val="28"/>
          <w:lang w:val="nl-NL"/>
        </w:rPr>
      </w:pPr>
      <w:r w:rsidRPr="001F5DFD">
        <w:rPr>
          <w:rFonts w:ascii="Times New Roman" w:hAnsi="Times New Roman"/>
          <w:bCs/>
          <w:iCs/>
          <w:szCs w:val="28"/>
          <w:lang w:val="nl-NL"/>
        </w:rPr>
        <w:t>a) Công chức trong cơ quan của Đảng Cộng sản Việt Nam, Nhà nước, Mặt trận Tổ quốc Việt Nam, tổ chức chính trị - xã hội ở cấp tỉnh và xã, phường (sau đây gọi là cấp xã);</w:t>
      </w:r>
    </w:p>
    <w:p w14:paraId="79D63780" w14:textId="77777777" w:rsidR="00990866" w:rsidRPr="001F5DFD" w:rsidRDefault="00990866" w:rsidP="000C4C3D">
      <w:pPr>
        <w:pStyle w:val="BodyText"/>
        <w:spacing w:before="120" w:after="120"/>
        <w:ind w:firstLine="720"/>
        <w:rPr>
          <w:rFonts w:ascii="Times New Roman" w:hAnsi="Times New Roman"/>
          <w:bCs/>
          <w:iCs/>
          <w:szCs w:val="28"/>
          <w:lang w:val="nl-NL"/>
        </w:rPr>
      </w:pPr>
      <w:r w:rsidRPr="001F5DFD">
        <w:rPr>
          <w:rFonts w:ascii="Times New Roman" w:hAnsi="Times New Roman"/>
          <w:bCs/>
          <w:iCs/>
          <w:szCs w:val="28"/>
          <w:lang w:val="nl-NL"/>
        </w:rPr>
        <w:lastRenderedPageBreak/>
        <w:t>b) Viên chức trong đơn vị sự nghiệp công lập;</w:t>
      </w:r>
    </w:p>
    <w:p w14:paraId="2A1C22A9" w14:textId="77777777" w:rsidR="00990866" w:rsidRPr="001F5DFD" w:rsidRDefault="00990866" w:rsidP="000C4C3D">
      <w:pPr>
        <w:pStyle w:val="BodyText"/>
        <w:spacing w:before="120" w:after="120"/>
        <w:ind w:firstLine="720"/>
        <w:rPr>
          <w:rFonts w:ascii="Times New Roman" w:hAnsi="Times New Roman"/>
          <w:bCs/>
          <w:iCs/>
          <w:szCs w:val="28"/>
          <w:lang w:val="nl-NL"/>
        </w:rPr>
      </w:pPr>
      <w:r w:rsidRPr="001F5DFD">
        <w:rPr>
          <w:rFonts w:ascii="Times New Roman" w:hAnsi="Times New Roman"/>
          <w:bCs/>
          <w:iCs/>
          <w:szCs w:val="28"/>
          <w:lang w:val="nl-NL"/>
        </w:rPr>
        <w:t>c) Các cơ quan, tổ chức, cá nhân có liên quan.</w:t>
      </w:r>
    </w:p>
    <w:p w14:paraId="50A171D3" w14:textId="77777777" w:rsidR="00E531DF" w:rsidRPr="001F5DFD" w:rsidRDefault="00A11364"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lang w:val="nl-NL"/>
        </w:rPr>
        <w:t>2</w:t>
      </w:r>
      <w:r w:rsidR="00121CCF" w:rsidRPr="001F5DFD">
        <w:rPr>
          <w:b/>
          <w:sz w:val="28"/>
          <w:szCs w:val="28"/>
        </w:rPr>
        <w:t xml:space="preserve">. Bố cục </w:t>
      </w:r>
      <w:r w:rsidRPr="001F5DFD">
        <w:rPr>
          <w:b/>
          <w:sz w:val="28"/>
          <w:szCs w:val="28"/>
          <w:lang w:val="nl-NL"/>
        </w:rPr>
        <w:t>của dự thảo Nghị quyết</w:t>
      </w:r>
    </w:p>
    <w:p w14:paraId="5C9890CE" w14:textId="3B94B560" w:rsidR="00A11364" w:rsidRPr="001F5DFD" w:rsidRDefault="00E27026" w:rsidP="00146EBE">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Điều 1. Phạm vi điều chỉnh</w:t>
      </w:r>
    </w:p>
    <w:p w14:paraId="63F810EA" w14:textId="06235FA5" w:rsidR="00A11364" w:rsidRPr="001F5DFD" w:rsidRDefault="00A11364" w:rsidP="00146EBE">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 xml:space="preserve">Điều 2. </w:t>
      </w:r>
      <w:r w:rsidR="00E27026" w:rsidRPr="001F5DFD">
        <w:rPr>
          <w:sz w:val="28"/>
          <w:szCs w:val="28"/>
          <w:lang w:val="nl-NL"/>
        </w:rPr>
        <w:t>Đối tượng áp dụng</w:t>
      </w:r>
    </w:p>
    <w:p w14:paraId="3EADD84B" w14:textId="4F8DE81E" w:rsidR="00A11364" w:rsidRPr="001F5DFD" w:rsidRDefault="00A11364" w:rsidP="00146EBE">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 xml:space="preserve">Điều 3. </w:t>
      </w:r>
      <w:r w:rsidR="00E27026" w:rsidRPr="001F5DFD">
        <w:rPr>
          <w:bCs/>
          <w:iCs/>
          <w:sz w:val="28"/>
          <w:szCs w:val="28"/>
          <w:lang w:val="nl-NL"/>
        </w:rPr>
        <w:t>Nội dung và mức chi đào tạo công chức trong nước</w:t>
      </w:r>
    </w:p>
    <w:p w14:paraId="2E4F95AE" w14:textId="556D1B9B" w:rsidR="00A11364" w:rsidRPr="001F5DFD" w:rsidRDefault="00A11364" w:rsidP="00146EBE">
      <w:pPr>
        <w:pStyle w:val="NormalWeb"/>
        <w:shd w:val="clear" w:color="auto" w:fill="FFFFFF"/>
        <w:spacing w:before="120" w:beforeAutospacing="0" w:after="120" w:afterAutospacing="0"/>
        <w:ind w:firstLine="720"/>
        <w:jc w:val="both"/>
        <w:rPr>
          <w:sz w:val="28"/>
          <w:szCs w:val="28"/>
          <w:lang w:val="nl-NL"/>
        </w:rPr>
      </w:pPr>
      <w:r w:rsidRPr="001F5DFD">
        <w:rPr>
          <w:sz w:val="28"/>
          <w:szCs w:val="28"/>
          <w:lang w:val="nl-NL"/>
        </w:rPr>
        <w:t xml:space="preserve">Điều 4. </w:t>
      </w:r>
      <w:r w:rsidR="00E27026" w:rsidRPr="001F5DFD">
        <w:rPr>
          <w:bCs/>
          <w:iCs/>
          <w:sz w:val="28"/>
          <w:szCs w:val="28"/>
          <w:lang w:val="nl-NL"/>
        </w:rPr>
        <w:t>Nội dung và mức chi bồi dưỡng công chức trong nước</w:t>
      </w:r>
    </w:p>
    <w:p w14:paraId="3E2E0549" w14:textId="09203BCF" w:rsidR="00A11364" w:rsidRPr="001F5DFD" w:rsidRDefault="00A11364" w:rsidP="00146EBE">
      <w:pPr>
        <w:pStyle w:val="NormalWeb"/>
        <w:shd w:val="clear" w:color="auto" w:fill="FFFFFF"/>
        <w:spacing w:before="120" w:beforeAutospacing="0" w:after="120" w:afterAutospacing="0"/>
        <w:ind w:firstLine="720"/>
        <w:jc w:val="both"/>
        <w:rPr>
          <w:bCs/>
          <w:iCs/>
          <w:sz w:val="28"/>
          <w:szCs w:val="28"/>
          <w:lang w:val="nl-NL"/>
        </w:rPr>
      </w:pPr>
      <w:r w:rsidRPr="001F5DFD">
        <w:rPr>
          <w:sz w:val="28"/>
          <w:szCs w:val="28"/>
          <w:lang w:val="nl-NL"/>
        </w:rPr>
        <w:t>Điều 5. </w:t>
      </w:r>
      <w:r w:rsidR="00E27026" w:rsidRPr="001F5DFD">
        <w:rPr>
          <w:bCs/>
          <w:iCs/>
          <w:sz w:val="28"/>
          <w:szCs w:val="28"/>
          <w:lang w:val="nl-NL"/>
        </w:rPr>
        <w:t>Mức chi đào tạo, bồi dưỡng viên chức</w:t>
      </w:r>
    </w:p>
    <w:p w14:paraId="4953C83B" w14:textId="77777777" w:rsidR="00BD257D" w:rsidRPr="001F5DFD" w:rsidRDefault="00E27026" w:rsidP="00BD257D">
      <w:pPr>
        <w:pStyle w:val="NormalWeb"/>
        <w:shd w:val="clear" w:color="auto" w:fill="FFFFFF"/>
        <w:spacing w:before="120" w:beforeAutospacing="0" w:after="120" w:afterAutospacing="0"/>
        <w:ind w:firstLine="720"/>
        <w:jc w:val="both"/>
        <w:rPr>
          <w:bCs/>
          <w:iCs/>
          <w:sz w:val="28"/>
          <w:szCs w:val="28"/>
          <w:lang w:val="nl-NL"/>
        </w:rPr>
      </w:pPr>
      <w:r w:rsidRPr="001F5DFD">
        <w:rPr>
          <w:sz w:val="28"/>
          <w:szCs w:val="28"/>
          <w:lang w:val="nl-NL"/>
        </w:rPr>
        <w:t>Điều 6. </w:t>
      </w:r>
      <w:r w:rsidRPr="001F5DFD">
        <w:rPr>
          <w:bCs/>
          <w:iCs/>
          <w:sz w:val="28"/>
          <w:szCs w:val="28"/>
          <w:lang w:val="nl-NL"/>
        </w:rPr>
        <w:t>Mức chi tổ chức các hội nghị tập huấn</w:t>
      </w:r>
    </w:p>
    <w:p w14:paraId="5E98549D" w14:textId="2E355D2C" w:rsidR="00BD257D" w:rsidRPr="001F5DFD" w:rsidRDefault="00BD257D" w:rsidP="00BD257D">
      <w:pPr>
        <w:pStyle w:val="NormalWeb"/>
        <w:shd w:val="clear" w:color="auto" w:fill="FFFFFF"/>
        <w:spacing w:before="120" w:beforeAutospacing="0" w:after="120" w:afterAutospacing="0"/>
        <w:ind w:firstLine="720"/>
        <w:jc w:val="both"/>
        <w:rPr>
          <w:bCs/>
          <w:iCs/>
          <w:sz w:val="28"/>
          <w:szCs w:val="28"/>
          <w:lang w:val="nl-NL"/>
        </w:rPr>
      </w:pPr>
      <w:r w:rsidRPr="001F5DFD">
        <w:rPr>
          <w:bCs/>
          <w:iCs/>
          <w:sz w:val="28"/>
          <w:szCs w:val="28"/>
          <w:lang w:val="nl-NL"/>
        </w:rPr>
        <w:t>Điều 7. Nguồn kinh phí thực hiện</w:t>
      </w:r>
    </w:p>
    <w:p w14:paraId="7EE1C8DF" w14:textId="77777777" w:rsidR="00375B93" w:rsidRPr="001F5DFD" w:rsidRDefault="008632A5" w:rsidP="005B6B9E">
      <w:pPr>
        <w:pStyle w:val="NormalWeb"/>
        <w:shd w:val="clear" w:color="auto" w:fill="FFFFFF"/>
        <w:spacing w:before="120" w:beforeAutospacing="0" w:after="120" w:afterAutospacing="0"/>
        <w:ind w:firstLine="720"/>
        <w:jc w:val="both"/>
        <w:rPr>
          <w:b/>
          <w:sz w:val="28"/>
          <w:szCs w:val="28"/>
          <w:lang w:val="nl-NL"/>
        </w:rPr>
      </w:pPr>
      <w:r w:rsidRPr="001F5DFD">
        <w:rPr>
          <w:b/>
          <w:sz w:val="28"/>
          <w:szCs w:val="28"/>
          <w:lang w:val="nl-NL"/>
        </w:rPr>
        <w:t>3</w:t>
      </w:r>
      <w:r w:rsidR="00AE15A2" w:rsidRPr="001F5DFD">
        <w:rPr>
          <w:b/>
          <w:sz w:val="28"/>
          <w:szCs w:val="28"/>
          <w:lang w:val="nl-NL"/>
        </w:rPr>
        <w:t>. Nội dung cơ bản của dự thảo Nghị quyết</w:t>
      </w:r>
    </w:p>
    <w:p w14:paraId="75EA147A" w14:textId="302073A6" w:rsidR="00474DEF" w:rsidRPr="001F5DFD" w:rsidRDefault="008632A5" w:rsidP="00474DEF">
      <w:pPr>
        <w:ind w:firstLine="709"/>
        <w:jc w:val="both"/>
        <w:rPr>
          <w:sz w:val="28"/>
          <w:szCs w:val="28"/>
          <w:lang w:val="nl-NL"/>
        </w:rPr>
      </w:pPr>
      <w:r w:rsidRPr="001F5DFD">
        <w:rPr>
          <w:sz w:val="28"/>
          <w:szCs w:val="28"/>
          <w:lang w:val="nl-NL"/>
        </w:rPr>
        <w:t xml:space="preserve">Nghị quyết </w:t>
      </w:r>
      <w:r w:rsidR="00474DEF" w:rsidRPr="001F5DFD">
        <w:rPr>
          <w:sz w:val="28"/>
          <w:szCs w:val="28"/>
          <w:lang w:val="nl-NL"/>
        </w:rPr>
        <w:t>Quy định mức chi cho công tác đào tạo, bồi dưỡng công chức, viên chức trên địa bàn tỉnh Gia Lai</w:t>
      </w:r>
    </w:p>
    <w:p w14:paraId="498C758B" w14:textId="71CD59F5" w:rsidR="009106CE" w:rsidRPr="001F5DFD" w:rsidRDefault="009106CE" w:rsidP="00575523">
      <w:pPr>
        <w:pStyle w:val="BodyText"/>
        <w:spacing w:before="120"/>
        <w:ind w:firstLine="709"/>
        <w:rPr>
          <w:rFonts w:ascii="Times New Roman" w:hAnsi="Times New Roman"/>
          <w:b/>
          <w:bCs/>
          <w:iCs/>
          <w:szCs w:val="28"/>
          <w:lang w:val="nl-NL"/>
        </w:rPr>
      </w:pPr>
      <w:r w:rsidRPr="001F5DFD">
        <w:rPr>
          <w:rFonts w:ascii="Times New Roman" w:hAnsi="Times New Roman"/>
          <w:b/>
          <w:bCs/>
          <w:iCs/>
          <w:szCs w:val="28"/>
          <w:lang w:val="nl-NL"/>
        </w:rPr>
        <w:t>3.1. Nội dung và mức chi đào tạo công chức trong nước</w:t>
      </w:r>
    </w:p>
    <w:p w14:paraId="2C863DDF" w14:textId="4C36C2AA"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Căn cứ địa điểm tổ chức lớp học và khả năng ngân sách, các cơ quan, đơn vị quản lý công chức sử dụng từ nguồn kinh phí chi thường xuyên và nguồn kinh phí khác của mình để hỗ trợ cho công chức được cử đi đào tạo các khoản chi quy định tại khoản 1 Điều 4 Thông tư số 100/2025/TT-BTC đảm bảo nguyên tắc: Các khoản chi phải được quy định trong quy chế chi tiêu nội bộ của đơn vị, đối với các nội dung chi thuộc chế độ công tác phí, chế độ chi hội nghị không vượt quá mức chi quy định tại Nghị quyết số 01/2025/NQ-HĐND của Hội đồng nhân dân tỉnh Quy định chế độ công tác phí, chi tổ chức hội</w:t>
      </w:r>
      <w:r w:rsidR="00B2357B">
        <w:rPr>
          <w:rFonts w:ascii="Times New Roman" w:hAnsi="Times New Roman"/>
          <w:bCs/>
          <w:iCs/>
          <w:szCs w:val="28"/>
          <w:lang w:val="nl-NL"/>
        </w:rPr>
        <w:t xml:space="preserve"> nghị trên địa bàn tỉnh Gia Lai và các quy định hiện hành</w:t>
      </w:r>
      <w:r w:rsidR="002150D9">
        <w:rPr>
          <w:rFonts w:ascii="Times New Roman" w:hAnsi="Times New Roman"/>
          <w:bCs/>
          <w:iCs/>
          <w:szCs w:val="28"/>
          <w:lang w:val="nl-NL"/>
        </w:rPr>
        <w:t>.</w:t>
      </w:r>
      <w:bookmarkStart w:id="1" w:name="_GoBack"/>
      <w:bookmarkEnd w:id="1"/>
    </w:p>
    <w:p w14:paraId="35006ED3" w14:textId="383A9AB9" w:rsidR="009106CE" w:rsidRPr="001F5DFD" w:rsidRDefault="009106CE" w:rsidP="00575523">
      <w:pPr>
        <w:pStyle w:val="BodyText"/>
        <w:spacing w:before="120"/>
        <w:ind w:firstLine="709"/>
        <w:rPr>
          <w:rFonts w:ascii="Times New Roman" w:hAnsi="Times New Roman"/>
          <w:b/>
          <w:bCs/>
          <w:iCs/>
          <w:szCs w:val="28"/>
          <w:lang w:val="nl-NL"/>
        </w:rPr>
      </w:pPr>
      <w:r w:rsidRPr="001F5DFD">
        <w:rPr>
          <w:rFonts w:ascii="Times New Roman" w:hAnsi="Times New Roman"/>
          <w:b/>
          <w:bCs/>
          <w:iCs/>
          <w:szCs w:val="28"/>
          <w:lang w:val="nl-NL"/>
        </w:rPr>
        <w:t>3.2. Nội dung và mức chi bồi dưỡng công chức trong nước</w:t>
      </w:r>
    </w:p>
    <w:p w14:paraId="6CA8742F" w14:textId="3B4E7769"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 xml:space="preserve">3.2.1. Chi tiền công giảng viên, trợ giảng, báo cáo viên trong nước (bao gồm cả tiền công soạn giáo án bài giảng) </w:t>
      </w:r>
    </w:p>
    <w:p w14:paraId="70F4CBA2" w14:textId="5A8813A3" w:rsidR="00CE0EDF" w:rsidRDefault="00CE0EDF" w:rsidP="00575523">
      <w:pPr>
        <w:pStyle w:val="BodyText"/>
        <w:spacing w:before="120"/>
        <w:ind w:firstLine="709"/>
        <w:rPr>
          <w:rFonts w:ascii="Times New Roman" w:hAnsi="Times New Roman"/>
          <w:bCs/>
          <w:iCs/>
          <w:szCs w:val="28"/>
          <w:lang w:val="nl-NL"/>
        </w:rPr>
      </w:pPr>
      <w:r w:rsidRPr="00CE0EDF">
        <w:rPr>
          <w:rFonts w:ascii="Times New Roman" w:hAnsi="Times New Roman"/>
          <w:bCs/>
          <w:iCs/>
          <w:szCs w:val="28"/>
          <w:lang w:val="nl-NL"/>
        </w:rPr>
        <w:t>Tùy theo đối tượng, trình độ học viên, căn cứ yêu cầu chất lượng khóa bồi dưỡng, Thủ trưởng cơ quan, đơn vị được giao chủ trì tổ chức các khóa bồi dưỡng công chức quyết định mức chi tiền công cho giảng viên, trợ giảng (nếu có), báo cáo viên trong nước (bao gồm cả tiền công soạn giáo án bài giảng) trên cơ sở thỏa thuận theo hình thức hợp đồng công việc phù hợp với chất lượng, trình độ của giảng viên, trợ giảng, báo cáo viên trong phạm vi dự toán được giao: Mức chi tiền công đối với giả</w:t>
      </w:r>
      <w:r w:rsidR="00883B59">
        <w:rPr>
          <w:rFonts w:ascii="Times New Roman" w:hAnsi="Times New Roman"/>
          <w:bCs/>
          <w:iCs/>
          <w:szCs w:val="28"/>
          <w:lang w:val="nl-NL"/>
        </w:rPr>
        <w:t>ng viên, báo cáo viên tối đa 2.5</w:t>
      </w:r>
      <w:r w:rsidRPr="00CE0EDF">
        <w:rPr>
          <w:rFonts w:ascii="Times New Roman" w:hAnsi="Times New Roman"/>
          <w:bCs/>
          <w:iCs/>
          <w:szCs w:val="28"/>
          <w:lang w:val="nl-NL"/>
        </w:rPr>
        <w:t>00.000 đồng/người/buổi; mức chi tiền công đối với trợ giảng tối đa 1.500.000 đồng/người/buổi (một buổi giảng được tính bằng 4 tiết học);</w:t>
      </w:r>
    </w:p>
    <w:p w14:paraId="7D64354E" w14:textId="7A34F7E4"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3.2.2. Hỗ trợ tiền ăn: Thực hiện theo quy định tại Nghị quyết số 01/2025/NQ-HĐND.</w:t>
      </w:r>
    </w:p>
    <w:p w14:paraId="085DF357" w14:textId="78999731"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lastRenderedPageBreak/>
        <w:t>3.2.3. Chi phí thanh toán tiền phương tiện đi lại, tiền thuê phòng nghỉ: Trường hợp cơ quan, đơn vị không bố trí được phương tiện, không có điều kiện bố trí chỗ nghỉ cho giảng viên, báo cáo viên, trợ giảng trong nước mà phải đi thuê thì thực hiện theo quy định tại Nghị quyết số 01/2025/NQ-HĐND.</w:t>
      </w:r>
    </w:p>
    <w:p w14:paraId="174D09C7" w14:textId="374A2FEF"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3.2.4. Chi giải khát giữa giờ phục vụ lớp học: Thực hiện theo quy định tại Nghị quyết số 01/2025/NQ-HĐND.</w:t>
      </w:r>
    </w:p>
    <w:p w14:paraId="017CE17A" w14:textId="341DA457"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3.2.5. Chi ra đề thi, coi thi, chấm thi: Áp dụng mức chi tiền công ra đề thi, coi thi, chấm thi tại Nghị quyết số 38/2025/NQ-HĐND ngày 09 tháng 12 năm 2025 của Hội đồng nhân dân tỉnh quy định nội dung, mức chi để tổ chức các kỳ thi, cuộc thi, hội thi trong lĩnh vực giáo dục và đào tạo trên địa bàn tỉnh Gia Lai và trong phạm vi dự toán cấp có thẩm quyền giao.</w:t>
      </w:r>
    </w:p>
    <w:p w14:paraId="2EE2B20E" w14:textId="70366024"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3.2.6. Chi khen thưởng cho học viên đạt loại giỏi, loại xuất sắc: Mức tối đa không quá 400.000 đồng/học viên.</w:t>
      </w:r>
    </w:p>
    <w:p w14:paraId="49D5876C" w14:textId="074ADB77"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3.2.7. Hỗ trợ một phần tiền ăn, tiền nghỉ cho học viên trong những ngày đi thực tế: Thực hiện theo quy định tại Nghị quyết số 01/2025/NQ-HĐND.</w:t>
      </w:r>
    </w:p>
    <w:p w14:paraId="1FB91264" w14:textId="5DD211B6"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3.2.8. Chi hoạt động quản lý trực tiếp các lớp bồi dưỡng của các cơ sở đào tạo, bồi dưỡng hoặc các cơ quan, đơn vị được giao nhiệm vụ mở lớp đào tạo, bồi dưỡng: Tối đa 5% trên tổng kinh phí của mỗi lớp học và được tính trong phạm vi nguồn kinh phí đào tạo, bồi dưỡng được phân bổ để chi hoạt động quản lý trực tiếp các lớp bồi dưỡng.</w:t>
      </w:r>
    </w:p>
    <w:p w14:paraId="1A034186" w14:textId="5EFE56C5" w:rsidR="009106CE" w:rsidRPr="001F5DFD" w:rsidRDefault="009106CE" w:rsidP="00575523">
      <w:pPr>
        <w:pStyle w:val="BodyText"/>
        <w:spacing w:before="120"/>
        <w:ind w:firstLine="709"/>
        <w:rPr>
          <w:rFonts w:ascii="Times New Roman" w:hAnsi="Times New Roman"/>
          <w:bCs/>
          <w:iCs/>
          <w:szCs w:val="28"/>
          <w:lang w:val="nl-NL"/>
        </w:rPr>
      </w:pPr>
      <w:r w:rsidRPr="001F5DFD">
        <w:rPr>
          <w:lang w:val="nl-NL"/>
        </w:rPr>
        <w:t xml:space="preserve">3.2.9. </w:t>
      </w:r>
      <w:r w:rsidRPr="001F5DFD">
        <w:rPr>
          <w:rFonts w:ascii="Times New Roman" w:hAnsi="Times New Roman"/>
          <w:bCs/>
          <w:iCs/>
          <w:szCs w:val="28"/>
          <w:lang w:val="nl-NL"/>
        </w:rPr>
        <w:t>Chi hỗ trợ chi phí đi lại, tiền thuê chỗ nghỉ cho các đối tượng là những người hoạt động không chuyên trách ở thôn, tổ dân phố trong những ngày đi tập trung học tại cơ sở đào tạo: Thực hiện theo quy định tại Nghị quyết số 01/2025/NQ-HĐND.</w:t>
      </w:r>
    </w:p>
    <w:p w14:paraId="09F57831" w14:textId="54EFA046"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
          <w:bCs/>
          <w:iCs/>
          <w:szCs w:val="28"/>
          <w:lang w:val="nl-NL"/>
        </w:rPr>
        <w:t>3.</w:t>
      </w:r>
      <w:r w:rsidR="00DC1E41">
        <w:rPr>
          <w:rFonts w:ascii="Times New Roman" w:hAnsi="Times New Roman"/>
          <w:b/>
          <w:bCs/>
          <w:iCs/>
          <w:szCs w:val="28"/>
          <w:lang w:val="nl-NL"/>
        </w:rPr>
        <w:t>3</w:t>
      </w:r>
      <w:r w:rsidRPr="001F5DFD">
        <w:rPr>
          <w:rFonts w:ascii="Times New Roman" w:hAnsi="Times New Roman"/>
          <w:b/>
          <w:bCs/>
          <w:iCs/>
          <w:szCs w:val="28"/>
          <w:lang w:val="nl-NL"/>
        </w:rPr>
        <w:t>. Mức chi đào tạo, bồi dưỡng viên chức</w:t>
      </w:r>
      <w:r w:rsidRPr="001F5DFD">
        <w:rPr>
          <w:rFonts w:ascii="Times New Roman" w:hAnsi="Times New Roman"/>
          <w:bCs/>
          <w:iCs/>
          <w:szCs w:val="28"/>
          <w:lang w:val="nl-NL"/>
        </w:rPr>
        <w:t xml:space="preserve"> </w:t>
      </w:r>
    </w:p>
    <w:p w14:paraId="2910A05B" w14:textId="77777777" w:rsidR="009106CE" w:rsidRPr="001F5DFD" w:rsidRDefault="009106CE" w:rsidP="00575523">
      <w:pPr>
        <w:pStyle w:val="BodyText"/>
        <w:spacing w:before="120"/>
        <w:ind w:firstLine="709"/>
        <w:rPr>
          <w:rFonts w:ascii="Times New Roman" w:hAnsi="Times New Roman"/>
          <w:bCs/>
          <w:iCs/>
          <w:szCs w:val="28"/>
          <w:lang w:val="nl-NL"/>
        </w:rPr>
      </w:pPr>
      <w:r w:rsidRPr="001F5DFD">
        <w:rPr>
          <w:rFonts w:ascii="Times New Roman" w:hAnsi="Times New Roman"/>
          <w:bCs/>
          <w:iCs/>
          <w:szCs w:val="28"/>
          <w:lang w:val="nl-NL"/>
        </w:rPr>
        <w:t>Căn cứ nguồn lực tài chính bố trí cho công tác đào tạo, bồi dưỡng viên chức tại đơn vị sự nghiệp công lập; căn cứ nội dung và mức chi đào tạo, bồi dưỡng đối với công chức quy định tại Điều 4 Nghị quyết này; thủ trưởng đơn vị sự nghiệp công lập quyết định mức chi đào tạo, bồi dưỡng đối với viên chức phù hợp với quy định của pháp luật về cơ chế tự chủ tài chính của đơn vị sự nghiệp công lập nhưng tối đa không vượt quá mức chi quy định tại Điều 4 Nghị quyết này.</w:t>
      </w:r>
    </w:p>
    <w:p w14:paraId="7DE49181" w14:textId="3C888CE3" w:rsidR="009106CE" w:rsidRPr="001F5DFD" w:rsidRDefault="00DC1E41" w:rsidP="00575523">
      <w:pPr>
        <w:pStyle w:val="BodyText"/>
        <w:spacing w:before="120"/>
        <w:ind w:firstLine="709"/>
        <w:rPr>
          <w:rFonts w:ascii="Times New Roman" w:hAnsi="Times New Roman"/>
          <w:b/>
          <w:szCs w:val="28"/>
          <w:lang w:val="nl-NL"/>
        </w:rPr>
      </w:pPr>
      <w:r>
        <w:rPr>
          <w:rFonts w:ascii="Times New Roman" w:hAnsi="Times New Roman"/>
          <w:b/>
          <w:szCs w:val="28"/>
          <w:lang w:val="nl-NL"/>
        </w:rPr>
        <w:t>3.4</w:t>
      </w:r>
      <w:r w:rsidR="009106CE" w:rsidRPr="001F5DFD">
        <w:rPr>
          <w:rFonts w:ascii="Times New Roman" w:hAnsi="Times New Roman"/>
          <w:b/>
          <w:szCs w:val="28"/>
          <w:lang w:val="nl-NL"/>
        </w:rPr>
        <w:t xml:space="preserve">. </w:t>
      </w:r>
      <w:r w:rsidR="009106CE" w:rsidRPr="001F5DFD">
        <w:rPr>
          <w:rFonts w:ascii="Times New Roman" w:hAnsi="Times New Roman"/>
          <w:b/>
          <w:bCs/>
          <w:iCs/>
          <w:szCs w:val="28"/>
          <w:lang w:val="nl-NL"/>
        </w:rPr>
        <w:t>Mức chi tổ chức các hội nghị tập huấn</w:t>
      </w:r>
    </w:p>
    <w:p w14:paraId="44AF08E2" w14:textId="77777777" w:rsidR="009106CE" w:rsidRPr="001F5DFD" w:rsidRDefault="009106CE" w:rsidP="00575523">
      <w:pPr>
        <w:pStyle w:val="NormalWeb"/>
        <w:shd w:val="clear" w:color="auto" w:fill="FFFFFF"/>
        <w:spacing w:before="120" w:beforeAutospacing="0" w:after="0" w:afterAutospacing="0"/>
        <w:ind w:firstLine="709"/>
        <w:jc w:val="both"/>
        <w:rPr>
          <w:bCs/>
          <w:iCs/>
          <w:sz w:val="28"/>
          <w:szCs w:val="28"/>
          <w:lang w:val="nl-NL"/>
        </w:rPr>
      </w:pPr>
      <w:r w:rsidRPr="001F5DFD">
        <w:rPr>
          <w:bCs/>
          <w:iCs/>
          <w:sz w:val="28"/>
          <w:szCs w:val="28"/>
          <w:lang w:val="nl-NL"/>
        </w:rPr>
        <w:t>Tổ chức các hội nghị tập huấn sử dụng nguồn kinh phí đào tạo, bồi dưỡng: thực hiện theo quy định tại Điều 4 Nghị quyết này, Nghị quyết số 01/2025/NQ-HĐND và các quy định pháp luật hiện hành.</w:t>
      </w:r>
    </w:p>
    <w:p w14:paraId="0118C580" w14:textId="0BF834B7" w:rsidR="009E196E" w:rsidRPr="001F5DFD" w:rsidRDefault="009E196E" w:rsidP="009E196E">
      <w:pPr>
        <w:pStyle w:val="NormalWeb"/>
        <w:shd w:val="clear" w:color="auto" w:fill="FFFFFF"/>
        <w:spacing w:before="120" w:beforeAutospacing="0" w:after="120" w:afterAutospacing="0"/>
        <w:ind w:firstLine="720"/>
        <w:jc w:val="both"/>
        <w:rPr>
          <w:sz w:val="28"/>
          <w:szCs w:val="28"/>
        </w:rPr>
      </w:pPr>
      <w:r w:rsidRPr="001F5DFD">
        <w:rPr>
          <w:sz w:val="28"/>
          <w:szCs w:val="28"/>
        </w:rPr>
        <w:t xml:space="preserve">Các nội dung chi khác không quy định tại Nghị quyết này được thực hiện theo </w:t>
      </w:r>
      <w:r w:rsidR="001C2A45" w:rsidRPr="001F5DFD">
        <w:rPr>
          <w:sz w:val="28"/>
          <w:szCs w:val="28"/>
        </w:rPr>
        <w:t xml:space="preserve">Thông tư số </w:t>
      </w:r>
      <w:r w:rsidR="001C2A45" w:rsidRPr="001F5DFD">
        <w:rPr>
          <w:sz w:val="28"/>
          <w:szCs w:val="28"/>
          <w:lang w:val="nl-NL"/>
        </w:rPr>
        <w:t>100</w:t>
      </w:r>
      <w:r w:rsidR="001C2A45" w:rsidRPr="001F5DFD">
        <w:rPr>
          <w:sz w:val="28"/>
          <w:szCs w:val="28"/>
        </w:rPr>
        <w:t>/2025/TT-BTC ngày 2</w:t>
      </w:r>
      <w:r w:rsidR="001C2A45" w:rsidRPr="001F5DFD">
        <w:rPr>
          <w:sz w:val="28"/>
          <w:szCs w:val="28"/>
          <w:lang w:val="nl-NL"/>
        </w:rPr>
        <w:t>8</w:t>
      </w:r>
      <w:r w:rsidR="001C2A45" w:rsidRPr="001F5DFD">
        <w:rPr>
          <w:sz w:val="28"/>
          <w:szCs w:val="28"/>
        </w:rPr>
        <w:t>/</w:t>
      </w:r>
      <w:r w:rsidR="001C2A45" w:rsidRPr="001F5DFD">
        <w:rPr>
          <w:sz w:val="28"/>
          <w:szCs w:val="28"/>
          <w:lang w:val="nl-NL"/>
        </w:rPr>
        <w:t>10</w:t>
      </w:r>
      <w:r w:rsidR="001C2A45" w:rsidRPr="001F5DFD">
        <w:rPr>
          <w:sz w:val="28"/>
          <w:szCs w:val="28"/>
        </w:rPr>
        <w:t>/2025 của Bộ trưởng Bộ Tài chính</w:t>
      </w:r>
      <w:r w:rsidRPr="001F5DFD">
        <w:rPr>
          <w:sz w:val="28"/>
          <w:szCs w:val="28"/>
        </w:rPr>
        <w:t xml:space="preserve"> và các quy định của pháp luật hiện hành, thanh toán theo thực tế, chứng từ chi hợp pháp, hợp lệ trên cơ sở dự toán đã được cấp có thẩm quyền phê duyệt.</w:t>
      </w:r>
    </w:p>
    <w:p w14:paraId="54247A91" w14:textId="39D05D94" w:rsidR="009E196E" w:rsidRPr="00DC1E41" w:rsidRDefault="00DC1E41" w:rsidP="009E196E">
      <w:pPr>
        <w:pStyle w:val="NormalWeb"/>
        <w:shd w:val="clear" w:color="auto" w:fill="FFFFFF"/>
        <w:spacing w:before="120" w:beforeAutospacing="0" w:after="120" w:afterAutospacing="0"/>
        <w:ind w:firstLine="720"/>
        <w:jc w:val="both"/>
        <w:rPr>
          <w:b/>
          <w:sz w:val="28"/>
          <w:szCs w:val="28"/>
        </w:rPr>
      </w:pPr>
      <w:r w:rsidRPr="00CE0EDF">
        <w:rPr>
          <w:b/>
          <w:sz w:val="28"/>
          <w:szCs w:val="28"/>
        </w:rPr>
        <w:t>3.5</w:t>
      </w:r>
      <w:r w:rsidR="009E196E" w:rsidRPr="00DC1E41">
        <w:rPr>
          <w:b/>
          <w:sz w:val="28"/>
          <w:szCs w:val="28"/>
        </w:rPr>
        <w:t>. Nguồn kinh phí thực hiện</w:t>
      </w:r>
    </w:p>
    <w:p w14:paraId="405D88DE" w14:textId="48B1816D" w:rsidR="009106CE" w:rsidRPr="001F5DFD" w:rsidRDefault="009106CE" w:rsidP="009106CE">
      <w:pPr>
        <w:spacing w:before="120"/>
        <w:ind w:firstLine="709"/>
        <w:jc w:val="both"/>
        <w:rPr>
          <w:bCs/>
          <w:iCs/>
          <w:sz w:val="28"/>
          <w:szCs w:val="28"/>
          <w:lang w:val="nl-NL"/>
        </w:rPr>
      </w:pPr>
      <w:r w:rsidRPr="001F5DFD">
        <w:rPr>
          <w:bCs/>
          <w:iCs/>
          <w:sz w:val="28"/>
          <w:szCs w:val="28"/>
          <w:lang w:val="nl-NL"/>
        </w:rPr>
        <w:lastRenderedPageBreak/>
        <w:t>- Kinh phí được đảm bảo từ nguồn ngân sách nhà nước theo phân cấp ngân sách hiện hành và các nguồn kinh phí khác theo quy định.</w:t>
      </w:r>
    </w:p>
    <w:p w14:paraId="5F5877CD" w14:textId="493363BB" w:rsidR="009106CE" w:rsidRPr="001F5DFD" w:rsidRDefault="009106CE" w:rsidP="009106CE">
      <w:pPr>
        <w:spacing w:before="120"/>
        <w:ind w:firstLine="709"/>
        <w:jc w:val="both"/>
        <w:rPr>
          <w:bCs/>
          <w:iCs/>
          <w:sz w:val="28"/>
          <w:szCs w:val="28"/>
          <w:lang w:val="nl-NL"/>
        </w:rPr>
      </w:pPr>
      <w:r w:rsidRPr="001F5DFD">
        <w:rPr>
          <w:bCs/>
          <w:iCs/>
          <w:sz w:val="28"/>
          <w:szCs w:val="28"/>
          <w:lang w:val="nl-NL"/>
        </w:rPr>
        <w:t xml:space="preserve">- Đối với đào tạo, bồi dưỡng theo Chương trình, Đề án, Dự án do Tỉnh ủy, Ủy ban nhân dân tỉnh ban hành, phê duyệt: Kinh phí thực hiện theo các Chương trình, Đề án, Dự án đó. </w:t>
      </w:r>
    </w:p>
    <w:p w14:paraId="5FF8D46E" w14:textId="3182F5E7" w:rsidR="009106CE" w:rsidRPr="001F5DFD" w:rsidRDefault="009106CE" w:rsidP="009106CE">
      <w:pPr>
        <w:spacing w:before="120"/>
        <w:ind w:firstLine="709"/>
        <w:jc w:val="both"/>
        <w:rPr>
          <w:bCs/>
          <w:iCs/>
          <w:sz w:val="28"/>
          <w:szCs w:val="28"/>
          <w:lang w:val="nl-NL"/>
        </w:rPr>
      </w:pPr>
      <w:r w:rsidRPr="001F5DFD">
        <w:rPr>
          <w:bCs/>
          <w:iCs/>
          <w:sz w:val="28"/>
          <w:szCs w:val="28"/>
          <w:lang w:val="nl-NL"/>
        </w:rPr>
        <w:t>- Kinh phí đào tạo, bồi dưỡng viên chức do viên chức đóng góp, nguồn tài chính của đơn vị sự nghiệp công lập và các nguồn khác bảo đảm theo quy định của pháp luật.</w:t>
      </w:r>
    </w:p>
    <w:p w14:paraId="517746B0" w14:textId="3BFA02F1" w:rsidR="00764F82" w:rsidRPr="001F5DFD" w:rsidRDefault="007002F8" w:rsidP="009E196E">
      <w:pPr>
        <w:pStyle w:val="NormalWeb"/>
        <w:shd w:val="clear" w:color="auto" w:fill="FFFFFF"/>
        <w:spacing w:before="120" w:beforeAutospacing="0" w:after="120" w:afterAutospacing="0"/>
        <w:ind w:firstLine="720"/>
        <w:jc w:val="both"/>
        <w:rPr>
          <w:b/>
          <w:sz w:val="28"/>
          <w:szCs w:val="28"/>
        </w:rPr>
      </w:pPr>
      <w:r w:rsidRPr="001F5DFD">
        <w:rPr>
          <w:b/>
          <w:sz w:val="28"/>
          <w:szCs w:val="28"/>
        </w:rPr>
        <w:t>V</w:t>
      </w:r>
      <w:r w:rsidR="00764F82" w:rsidRPr="001F5DFD">
        <w:rPr>
          <w:b/>
          <w:sz w:val="28"/>
          <w:szCs w:val="28"/>
        </w:rPr>
        <w:t xml:space="preserve">. DỰ KIẾN NGUỒN LỰC, ĐIỀU KIỆN BẢO ĐẢM CHO VIỆC </w:t>
      </w:r>
      <w:r w:rsidR="007F1ACB" w:rsidRPr="001F5DFD">
        <w:rPr>
          <w:b/>
          <w:sz w:val="28"/>
          <w:szCs w:val="28"/>
        </w:rPr>
        <w:t xml:space="preserve">THI HÀNH </w:t>
      </w:r>
      <w:r w:rsidR="00201768" w:rsidRPr="001F5DFD">
        <w:rPr>
          <w:b/>
          <w:sz w:val="28"/>
          <w:szCs w:val="28"/>
        </w:rPr>
        <w:t>NGHỊ QUYẾT</w:t>
      </w:r>
    </w:p>
    <w:p w14:paraId="6A49F4C9" w14:textId="77777777" w:rsidR="002567CF" w:rsidRPr="001F5DFD" w:rsidRDefault="002567CF" w:rsidP="00146EBE">
      <w:pPr>
        <w:pStyle w:val="NormalWeb"/>
        <w:shd w:val="clear" w:color="auto" w:fill="FFFFFF"/>
        <w:spacing w:before="120" w:beforeAutospacing="0" w:after="120" w:afterAutospacing="0"/>
        <w:ind w:firstLine="720"/>
        <w:jc w:val="both"/>
        <w:rPr>
          <w:b/>
          <w:iCs/>
          <w:spacing w:val="-2"/>
          <w:sz w:val="28"/>
          <w:szCs w:val="28"/>
          <w:lang w:eastAsia="en-US"/>
        </w:rPr>
      </w:pPr>
      <w:r w:rsidRPr="001F5DFD">
        <w:rPr>
          <w:b/>
          <w:iCs/>
          <w:spacing w:val="-2"/>
          <w:sz w:val="28"/>
          <w:szCs w:val="28"/>
          <w:lang w:eastAsia="en-US"/>
        </w:rPr>
        <w:t xml:space="preserve">1. Dự kiến nguồn lực </w:t>
      </w:r>
    </w:p>
    <w:p w14:paraId="79B3B1B7" w14:textId="77777777" w:rsidR="00992080" w:rsidRPr="001F5DFD" w:rsidRDefault="00992080" w:rsidP="00992080">
      <w:pPr>
        <w:widowControl w:val="0"/>
        <w:spacing w:after="120"/>
        <w:ind w:firstLine="709"/>
        <w:jc w:val="both"/>
        <w:rPr>
          <w:sz w:val="28"/>
          <w:szCs w:val="28"/>
          <w:lang w:val="vi-VN"/>
        </w:rPr>
      </w:pPr>
      <w:r w:rsidRPr="001F5DFD">
        <w:rPr>
          <w:sz w:val="28"/>
          <w:szCs w:val="28"/>
          <w:lang w:val="vi-VN"/>
        </w:rPr>
        <w:t>Hàng năm, căn cứ nhiệm vụ thực hiện công tác đào tạo, bồi dưỡng công chức, viên chức trên địa bàn tỉnh Gia Lai, cơ quan, đơn vị lập dự toán kinh phí, gửi cơ quan quản lý cấp trên để báo cáo cơ quan tài chính cùng cấp, tổng hợp chung vào dự toán chi ngân sách địa phương, báo cáo Ủy ban nhân dân cùng cấp, trình Hội đồng nhân dân theo quy định của Luật Ngân sách nhà nước và văn bản hướng dẫn.</w:t>
      </w:r>
    </w:p>
    <w:p w14:paraId="40A9B46C" w14:textId="77777777" w:rsidR="00992080" w:rsidRPr="00500724" w:rsidRDefault="00992080" w:rsidP="00992080">
      <w:pPr>
        <w:widowControl w:val="0"/>
        <w:spacing w:after="120"/>
        <w:ind w:firstLine="709"/>
        <w:jc w:val="both"/>
        <w:rPr>
          <w:sz w:val="28"/>
          <w:szCs w:val="28"/>
          <w:lang w:val="vi-VN"/>
        </w:rPr>
      </w:pPr>
      <w:r w:rsidRPr="001F5DFD">
        <w:rPr>
          <w:sz w:val="28"/>
          <w:szCs w:val="28"/>
          <w:lang w:val="vi-VN"/>
        </w:rPr>
        <w:t>Đối với các Chương trình/Đề án/Dự án đào tạo, bồi dưỡng được Thủ tướng Chính phủ phê duyệt thực hiện theo các Quyết định riêng.</w:t>
      </w:r>
    </w:p>
    <w:p w14:paraId="6C799D01" w14:textId="77777777" w:rsidR="00500724" w:rsidRPr="00500724" w:rsidRDefault="00500724" w:rsidP="00500724">
      <w:pPr>
        <w:widowControl w:val="0"/>
        <w:spacing w:after="120"/>
        <w:ind w:firstLine="709"/>
        <w:jc w:val="both"/>
        <w:rPr>
          <w:sz w:val="28"/>
          <w:szCs w:val="28"/>
          <w:lang w:val="vi-VN"/>
        </w:rPr>
      </w:pPr>
      <w:r w:rsidRPr="001F5DFD">
        <w:rPr>
          <w:sz w:val="28"/>
          <w:szCs w:val="28"/>
          <w:lang w:val="vi-VN"/>
        </w:rPr>
        <w:t>Kinh phí đào tạo, bồi dưỡng viên chức từ nguồn tài chính của đơn vị sự nghiệp công lập và các nguồn khác bảo đảm theo quy định của pháp luật</w:t>
      </w:r>
      <w:r w:rsidRPr="00500724">
        <w:rPr>
          <w:sz w:val="28"/>
          <w:szCs w:val="28"/>
          <w:lang w:val="vi-VN"/>
        </w:rPr>
        <w:t>.</w:t>
      </w:r>
    </w:p>
    <w:p w14:paraId="6BA6309E" w14:textId="77777777" w:rsidR="00201768" w:rsidRPr="001F5DFD" w:rsidRDefault="00201768" w:rsidP="005B6B9E">
      <w:pPr>
        <w:shd w:val="clear" w:color="auto" w:fill="FFFFFF"/>
        <w:spacing w:before="120" w:after="120"/>
        <w:ind w:firstLine="720"/>
        <w:jc w:val="both"/>
        <w:rPr>
          <w:sz w:val="28"/>
          <w:szCs w:val="28"/>
          <w:lang w:val="vi-VN"/>
        </w:rPr>
      </w:pPr>
      <w:r w:rsidRPr="001F5DFD">
        <w:rPr>
          <w:b/>
          <w:sz w:val="28"/>
          <w:szCs w:val="28"/>
          <w:lang w:val="vi-VN"/>
        </w:rPr>
        <w:t>2. Điều kiện đảm bảo cho việc thi hành Nghị quyết</w:t>
      </w:r>
      <w:r w:rsidRPr="001F5DFD">
        <w:rPr>
          <w:sz w:val="28"/>
          <w:szCs w:val="28"/>
          <w:lang w:val="vi-VN"/>
        </w:rPr>
        <w:t xml:space="preserve"> </w:t>
      </w:r>
    </w:p>
    <w:p w14:paraId="6158EA4C" w14:textId="77777777" w:rsidR="00250655" w:rsidRPr="001F5DFD" w:rsidRDefault="00250655" w:rsidP="00250655">
      <w:pPr>
        <w:adjustRightInd w:val="0"/>
        <w:spacing w:before="60" w:after="60" w:line="276" w:lineRule="auto"/>
        <w:ind w:firstLine="709"/>
        <w:jc w:val="both"/>
        <w:rPr>
          <w:sz w:val="28"/>
          <w:szCs w:val="28"/>
          <w:lang w:val="vi-VN"/>
        </w:rPr>
      </w:pPr>
      <w:r w:rsidRPr="001F5DFD">
        <w:rPr>
          <w:sz w:val="28"/>
          <w:szCs w:val="28"/>
          <w:lang w:val="vi-VN"/>
        </w:rPr>
        <w:t>- Ủy ban nhân dân tỉnh triển khai thực hiện Nghị quyết;</w:t>
      </w:r>
    </w:p>
    <w:p w14:paraId="2B214106" w14:textId="77777777" w:rsidR="00250655" w:rsidRPr="001F5DFD" w:rsidRDefault="00250655" w:rsidP="00250655">
      <w:pPr>
        <w:spacing w:before="60" w:after="60" w:line="276" w:lineRule="auto"/>
        <w:ind w:firstLine="709"/>
        <w:jc w:val="both"/>
        <w:rPr>
          <w:sz w:val="28"/>
          <w:szCs w:val="28"/>
          <w:lang w:val="vi-VN"/>
        </w:rPr>
      </w:pPr>
      <w:r w:rsidRPr="001F5DFD">
        <w:rPr>
          <w:sz w:val="28"/>
          <w:szCs w:val="28"/>
          <w:lang w:val="vi-VN"/>
        </w:rPr>
        <w:t>- Thường trực Hội đồng nhân dân tỉnh, các Ban của Hội đồng nhân dân tỉnh và đại biểu Hội đồng nhân dân tỉnh giám sát việc triển khai, thực hiện Nghị quyết.</w:t>
      </w:r>
    </w:p>
    <w:p w14:paraId="70442C5D" w14:textId="35C84DBC" w:rsidR="00201768" w:rsidRPr="001F5DFD" w:rsidRDefault="00250655" w:rsidP="00250655">
      <w:pPr>
        <w:pStyle w:val="NormalWeb"/>
        <w:shd w:val="clear" w:color="auto" w:fill="FFFFFF"/>
        <w:spacing w:before="120" w:beforeAutospacing="0" w:after="120" w:afterAutospacing="0"/>
        <w:ind w:firstLine="720"/>
        <w:jc w:val="both"/>
        <w:rPr>
          <w:i/>
          <w:iCs/>
          <w:sz w:val="28"/>
          <w:szCs w:val="28"/>
        </w:rPr>
      </w:pPr>
      <w:r w:rsidRPr="001F5DFD">
        <w:rPr>
          <w:i/>
          <w:iCs/>
          <w:sz w:val="28"/>
          <w:szCs w:val="28"/>
        </w:rPr>
        <w:t xml:space="preserve"> </w:t>
      </w:r>
      <w:r w:rsidR="00201768" w:rsidRPr="001F5DFD">
        <w:rPr>
          <w:i/>
          <w:iCs/>
          <w:sz w:val="28"/>
          <w:szCs w:val="28"/>
        </w:rPr>
        <w:t xml:space="preserve">(Kèm theo các văn bản: Dự thảo Nghị quyết; văn bản thẩm định của Sở Tư pháp; bản tổng hợp ý kiến tham gia và giải trình tiếp thu ý kiến tham gia; các tài liệu khác có liên quan). </w:t>
      </w:r>
    </w:p>
    <w:p w14:paraId="0266CEB2" w14:textId="77777777" w:rsidR="00E51F14" w:rsidRPr="001F5DFD" w:rsidRDefault="00BA5034" w:rsidP="005B6B9E">
      <w:pPr>
        <w:pStyle w:val="NormalWeb"/>
        <w:shd w:val="clear" w:color="auto" w:fill="FFFFFF"/>
        <w:spacing w:before="120" w:beforeAutospacing="0" w:after="120" w:afterAutospacing="0"/>
        <w:ind w:firstLine="720"/>
        <w:jc w:val="both"/>
        <w:rPr>
          <w:sz w:val="28"/>
          <w:szCs w:val="28"/>
        </w:rPr>
      </w:pPr>
      <w:r w:rsidRPr="001F5DFD">
        <w:rPr>
          <w:sz w:val="28"/>
          <w:szCs w:val="28"/>
        </w:rPr>
        <w:t>Ủy ban nhân dân tỉnh trình Hội đồng nhân dân tỉnh xem xét, quyết nghị./.</w:t>
      </w:r>
    </w:p>
    <w:p w14:paraId="3D142D26" w14:textId="77777777" w:rsidR="006F6641" w:rsidRPr="001F5DFD" w:rsidRDefault="006F6641" w:rsidP="006F6641">
      <w:pPr>
        <w:tabs>
          <w:tab w:val="right" w:leader="dot" w:pos="7920"/>
        </w:tabs>
        <w:spacing w:before="120"/>
        <w:rPr>
          <w:rFonts w:ascii="Arial" w:hAnsi="Arial" w:cs="Arial"/>
          <w:sz w:val="20"/>
          <w:lang w:val="pl-PL"/>
        </w:rPr>
      </w:pPr>
    </w:p>
    <w:tbl>
      <w:tblPr>
        <w:tblW w:w="9347" w:type="dxa"/>
        <w:tblInd w:w="108" w:type="dxa"/>
        <w:tblLayout w:type="fixed"/>
        <w:tblLook w:val="04A0" w:firstRow="1" w:lastRow="0" w:firstColumn="1" w:lastColumn="0" w:noHBand="0" w:noVBand="1"/>
      </w:tblPr>
      <w:tblGrid>
        <w:gridCol w:w="4673"/>
        <w:gridCol w:w="4674"/>
      </w:tblGrid>
      <w:tr w:rsidR="001F5DFD" w:rsidRPr="00883B59" w14:paraId="688A24D0" w14:textId="77777777" w:rsidTr="00ED562B">
        <w:trPr>
          <w:trHeight w:val="1"/>
        </w:trPr>
        <w:tc>
          <w:tcPr>
            <w:tcW w:w="4673" w:type="dxa"/>
            <w:shd w:val="clear" w:color="auto" w:fill="FFFFFF"/>
          </w:tcPr>
          <w:p w14:paraId="4A14E445" w14:textId="77777777" w:rsidR="00904326" w:rsidRPr="001F5DFD" w:rsidRDefault="00904326" w:rsidP="00904326">
            <w:pPr>
              <w:autoSpaceDE w:val="0"/>
              <w:autoSpaceDN w:val="0"/>
              <w:adjustRightInd w:val="0"/>
              <w:jc w:val="both"/>
              <w:rPr>
                <w:b/>
                <w:bCs/>
                <w:i/>
                <w:iCs/>
                <w:lang w:val="nl-NL"/>
              </w:rPr>
            </w:pPr>
            <w:r w:rsidRPr="001F5DFD">
              <w:rPr>
                <w:b/>
                <w:bCs/>
                <w:i/>
                <w:iCs/>
                <w:lang w:val="nl-NL"/>
              </w:rPr>
              <w:t>Nơi nhận</w:t>
            </w:r>
          </w:p>
          <w:p w14:paraId="1E861744"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Như trên;</w:t>
            </w:r>
          </w:p>
          <w:p w14:paraId="19374A45"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TT HĐND tỉnh;</w:t>
            </w:r>
          </w:p>
          <w:p w14:paraId="7929063D"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CT, các PCT UBND tỉnh;</w:t>
            </w:r>
          </w:p>
          <w:p w14:paraId="35E155CF"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Các đại biểu HĐND tỉnh;</w:t>
            </w:r>
          </w:p>
          <w:p w14:paraId="20A5C596"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Ban KTNS-HĐND tỉnh;</w:t>
            </w:r>
          </w:p>
          <w:p w14:paraId="1299C7BD" w14:textId="5DEE99EE" w:rsidR="00904326" w:rsidRPr="001F5DFD" w:rsidRDefault="007C718D" w:rsidP="00904326">
            <w:pPr>
              <w:autoSpaceDE w:val="0"/>
              <w:autoSpaceDN w:val="0"/>
              <w:adjustRightInd w:val="0"/>
              <w:jc w:val="both"/>
              <w:rPr>
                <w:bCs/>
                <w:iCs/>
                <w:sz w:val="22"/>
                <w:szCs w:val="22"/>
                <w:lang w:val="nl-NL"/>
              </w:rPr>
            </w:pPr>
            <w:r w:rsidRPr="001F5DFD">
              <w:rPr>
                <w:bCs/>
                <w:iCs/>
                <w:sz w:val="22"/>
                <w:szCs w:val="22"/>
                <w:lang w:val="nl-NL"/>
              </w:rPr>
              <w:t>- Các Sở: TP, SNV</w:t>
            </w:r>
            <w:r w:rsidR="00904326" w:rsidRPr="001F5DFD">
              <w:rPr>
                <w:bCs/>
                <w:iCs/>
                <w:sz w:val="22"/>
                <w:szCs w:val="22"/>
                <w:lang w:val="nl-NL"/>
              </w:rPr>
              <w:t>;</w:t>
            </w:r>
          </w:p>
          <w:p w14:paraId="309052A3"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Lãnh đạo VP UBND tỉnh;</w:t>
            </w:r>
          </w:p>
          <w:p w14:paraId="2BBEFACD" w14:textId="77777777" w:rsidR="006F6641" w:rsidRPr="001F5DFD" w:rsidRDefault="000A5230" w:rsidP="00904326">
            <w:pPr>
              <w:autoSpaceDE w:val="0"/>
              <w:autoSpaceDN w:val="0"/>
              <w:adjustRightInd w:val="0"/>
              <w:jc w:val="both"/>
              <w:rPr>
                <w:rFonts w:ascii="Calibri" w:hAnsi="Calibri" w:cs="Calibri"/>
                <w:sz w:val="22"/>
                <w:szCs w:val="22"/>
                <w:lang w:val="nl-NL"/>
              </w:rPr>
            </w:pPr>
            <w:r w:rsidRPr="001F5DFD">
              <w:rPr>
                <w:bCs/>
                <w:iCs/>
                <w:sz w:val="22"/>
                <w:szCs w:val="22"/>
                <w:lang w:val="nl-NL"/>
              </w:rPr>
              <w:t>- Lưu: VT, ..</w:t>
            </w:r>
            <w:r w:rsidR="00904326" w:rsidRPr="001F5DFD">
              <w:rPr>
                <w:bCs/>
                <w:iCs/>
                <w:sz w:val="22"/>
                <w:szCs w:val="22"/>
                <w:lang w:val="nl-NL"/>
              </w:rPr>
              <w:t>.</w:t>
            </w:r>
            <w:r w:rsidR="00904326" w:rsidRPr="001F5DFD">
              <w:rPr>
                <w:b/>
                <w:bCs/>
                <w:i/>
                <w:iCs/>
                <w:lang w:val="nl-NL"/>
              </w:rPr>
              <w:t xml:space="preserve"> </w:t>
            </w:r>
          </w:p>
        </w:tc>
        <w:tc>
          <w:tcPr>
            <w:tcW w:w="4674" w:type="dxa"/>
            <w:shd w:val="clear" w:color="auto" w:fill="FFFFFF"/>
          </w:tcPr>
          <w:p w14:paraId="58A85E2B" w14:textId="77777777" w:rsidR="006F6641" w:rsidRPr="001F5DFD" w:rsidRDefault="006F6641" w:rsidP="00ED562B">
            <w:pPr>
              <w:jc w:val="center"/>
              <w:rPr>
                <w:b/>
                <w:sz w:val="28"/>
                <w:szCs w:val="28"/>
                <w:lang w:val="nl-NL"/>
              </w:rPr>
            </w:pPr>
            <w:r w:rsidRPr="001F5DFD">
              <w:rPr>
                <w:b/>
                <w:sz w:val="28"/>
                <w:szCs w:val="28"/>
                <w:lang w:val="nl-NL"/>
              </w:rPr>
              <w:t>TM. ỦY BAN NHÂN DÂN</w:t>
            </w:r>
          </w:p>
          <w:p w14:paraId="4E316D57" w14:textId="77777777" w:rsidR="006F6641" w:rsidRPr="001F5DFD" w:rsidRDefault="006F6641" w:rsidP="00ED562B">
            <w:pPr>
              <w:autoSpaceDE w:val="0"/>
              <w:autoSpaceDN w:val="0"/>
              <w:adjustRightInd w:val="0"/>
              <w:jc w:val="center"/>
              <w:rPr>
                <w:b/>
                <w:bCs/>
                <w:sz w:val="28"/>
                <w:szCs w:val="28"/>
                <w:lang w:val="nl-NL"/>
              </w:rPr>
            </w:pPr>
            <w:r w:rsidRPr="001F5DFD">
              <w:rPr>
                <w:b/>
                <w:bCs/>
                <w:sz w:val="28"/>
                <w:szCs w:val="28"/>
                <w:lang w:val="nl-NL"/>
              </w:rPr>
              <w:t>CHỦ TỊCH</w:t>
            </w:r>
          </w:p>
          <w:p w14:paraId="593C74A7" w14:textId="77777777" w:rsidR="006F6641" w:rsidRPr="001F5DFD" w:rsidRDefault="006F6641" w:rsidP="00777905">
            <w:pPr>
              <w:autoSpaceDE w:val="0"/>
              <w:autoSpaceDN w:val="0"/>
              <w:adjustRightInd w:val="0"/>
              <w:rPr>
                <w:b/>
                <w:bCs/>
                <w:sz w:val="16"/>
                <w:szCs w:val="28"/>
                <w:lang w:val="nl-NL"/>
              </w:rPr>
            </w:pPr>
          </w:p>
          <w:p w14:paraId="7F540088" w14:textId="77777777" w:rsidR="006F6641" w:rsidRPr="001F5DFD" w:rsidRDefault="006F6641" w:rsidP="00ED562B">
            <w:pPr>
              <w:autoSpaceDE w:val="0"/>
              <w:autoSpaceDN w:val="0"/>
              <w:adjustRightInd w:val="0"/>
              <w:jc w:val="center"/>
              <w:rPr>
                <w:b/>
                <w:bCs/>
                <w:sz w:val="2"/>
                <w:szCs w:val="28"/>
                <w:lang w:val="nl-NL"/>
              </w:rPr>
            </w:pPr>
          </w:p>
          <w:p w14:paraId="54A567C0" w14:textId="77777777" w:rsidR="006F6641" w:rsidRPr="001F5DFD" w:rsidRDefault="00F3724B" w:rsidP="00A30550">
            <w:pPr>
              <w:autoSpaceDE w:val="0"/>
              <w:autoSpaceDN w:val="0"/>
              <w:adjustRightInd w:val="0"/>
              <w:jc w:val="center"/>
              <w:rPr>
                <w:rFonts w:ascii="Calibri" w:hAnsi="Calibri" w:cs="Calibri"/>
                <w:sz w:val="22"/>
                <w:szCs w:val="22"/>
                <w:lang w:val="nl-NL"/>
              </w:rPr>
            </w:pPr>
            <w:r w:rsidRPr="001F5DFD">
              <w:rPr>
                <w:b/>
                <w:bCs/>
                <w:sz w:val="28"/>
                <w:szCs w:val="28"/>
                <w:lang w:val="nl-NL"/>
              </w:rPr>
              <w:t xml:space="preserve"> </w:t>
            </w:r>
          </w:p>
        </w:tc>
      </w:tr>
    </w:tbl>
    <w:p w14:paraId="16B32744" w14:textId="77777777" w:rsidR="006F6641" w:rsidRPr="001F5DFD" w:rsidRDefault="006F6641" w:rsidP="00777905">
      <w:pPr>
        <w:spacing w:before="120" w:after="120"/>
        <w:jc w:val="both"/>
        <w:rPr>
          <w:bCs/>
          <w:sz w:val="28"/>
          <w:szCs w:val="28"/>
          <w:lang w:val="nl-NL"/>
        </w:rPr>
      </w:pPr>
    </w:p>
    <w:sectPr w:rsidR="006F6641" w:rsidRPr="001F5DFD" w:rsidSect="00777905">
      <w:headerReference w:type="default" r:id="rId9"/>
      <w:pgSz w:w="11906" w:h="16838"/>
      <w:pgMar w:top="1021" w:right="1021" w:bottom="907"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656B9" w14:textId="77777777" w:rsidR="00066AE1" w:rsidRDefault="00066AE1" w:rsidP="00BF6637">
      <w:r>
        <w:separator/>
      </w:r>
    </w:p>
  </w:endnote>
  <w:endnote w:type="continuationSeparator" w:id="0">
    <w:p w14:paraId="04A77666" w14:textId="77777777" w:rsidR="00066AE1" w:rsidRDefault="00066AE1" w:rsidP="00B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5417" w14:textId="77777777" w:rsidR="00066AE1" w:rsidRDefault="00066AE1" w:rsidP="00BF6637">
      <w:r>
        <w:separator/>
      </w:r>
    </w:p>
  </w:footnote>
  <w:footnote w:type="continuationSeparator" w:id="0">
    <w:p w14:paraId="26330122" w14:textId="77777777" w:rsidR="00066AE1" w:rsidRDefault="00066AE1" w:rsidP="00BF6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279295"/>
      <w:docPartObj>
        <w:docPartGallery w:val="Page Numbers (Top of Page)"/>
        <w:docPartUnique/>
      </w:docPartObj>
    </w:sdtPr>
    <w:sdtEndPr>
      <w:rPr>
        <w:noProof/>
        <w:sz w:val="28"/>
        <w:szCs w:val="28"/>
      </w:rPr>
    </w:sdtEndPr>
    <w:sdtContent>
      <w:p w14:paraId="3C911D48" w14:textId="77777777" w:rsidR="00ED562B" w:rsidRPr="00BF6637" w:rsidRDefault="00ED562B">
        <w:pPr>
          <w:pStyle w:val="Header"/>
          <w:jc w:val="center"/>
          <w:rPr>
            <w:sz w:val="28"/>
            <w:szCs w:val="28"/>
          </w:rPr>
        </w:pPr>
        <w:r w:rsidRPr="00BF6637">
          <w:rPr>
            <w:sz w:val="28"/>
            <w:szCs w:val="28"/>
          </w:rPr>
          <w:fldChar w:fldCharType="begin"/>
        </w:r>
        <w:r w:rsidRPr="00BF6637">
          <w:rPr>
            <w:sz w:val="28"/>
            <w:szCs w:val="28"/>
          </w:rPr>
          <w:instrText xml:space="preserve"> PAGE   \* MERGEFORMAT </w:instrText>
        </w:r>
        <w:r w:rsidRPr="00BF6637">
          <w:rPr>
            <w:sz w:val="28"/>
            <w:szCs w:val="28"/>
          </w:rPr>
          <w:fldChar w:fldCharType="separate"/>
        </w:r>
        <w:r w:rsidR="002150D9">
          <w:rPr>
            <w:noProof/>
            <w:sz w:val="28"/>
            <w:szCs w:val="28"/>
          </w:rPr>
          <w:t>4</w:t>
        </w:r>
        <w:r w:rsidRPr="00BF6637">
          <w:rPr>
            <w:noProof/>
            <w:sz w:val="28"/>
            <w:szCs w:val="28"/>
          </w:rPr>
          <w:fldChar w:fldCharType="end"/>
        </w:r>
      </w:p>
    </w:sdtContent>
  </w:sdt>
  <w:p w14:paraId="261D29DA" w14:textId="77777777" w:rsidR="00ED562B" w:rsidRDefault="00ED5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58A336"/>
    <w:multiLevelType w:val="singleLevel"/>
    <w:tmpl w:val="8FFE864C"/>
    <w:lvl w:ilvl="0">
      <w:start w:val="2"/>
      <w:numFmt w:val="decimal"/>
      <w:suff w:val="space"/>
      <w:lvlText w:val="%1."/>
      <w:lvlJc w:val="left"/>
      <w:rPr>
        <w:b w:val="0"/>
        <w:i w:val="0"/>
        <w:lang w:val="vi-VN"/>
      </w:rPr>
    </w:lvl>
  </w:abstractNum>
  <w:abstractNum w:abstractNumId="1">
    <w:nsid w:val="0696522B"/>
    <w:multiLevelType w:val="hybridMultilevel"/>
    <w:tmpl w:val="1562A514"/>
    <w:lvl w:ilvl="0" w:tplc="042A000D">
      <w:start w:val="1"/>
      <w:numFmt w:val="bullet"/>
      <w:lvlText w:val=""/>
      <w:lvlJc w:val="left"/>
      <w:pPr>
        <w:ind w:left="1515" w:hanging="360"/>
      </w:pPr>
      <w:rPr>
        <w:rFonts w:ascii="Wingdings" w:hAnsi="Wingdings" w:hint="default"/>
      </w:rPr>
    </w:lvl>
    <w:lvl w:ilvl="1" w:tplc="042A0003" w:tentative="1">
      <w:start w:val="1"/>
      <w:numFmt w:val="bullet"/>
      <w:lvlText w:val="o"/>
      <w:lvlJc w:val="left"/>
      <w:pPr>
        <w:ind w:left="2235" w:hanging="360"/>
      </w:pPr>
      <w:rPr>
        <w:rFonts w:ascii="Courier New" w:hAnsi="Courier New" w:cs="Courier New" w:hint="default"/>
      </w:rPr>
    </w:lvl>
    <w:lvl w:ilvl="2" w:tplc="042A0005" w:tentative="1">
      <w:start w:val="1"/>
      <w:numFmt w:val="bullet"/>
      <w:lvlText w:val=""/>
      <w:lvlJc w:val="left"/>
      <w:pPr>
        <w:ind w:left="2955" w:hanging="360"/>
      </w:pPr>
      <w:rPr>
        <w:rFonts w:ascii="Wingdings" w:hAnsi="Wingdings" w:hint="default"/>
      </w:rPr>
    </w:lvl>
    <w:lvl w:ilvl="3" w:tplc="042A0001" w:tentative="1">
      <w:start w:val="1"/>
      <w:numFmt w:val="bullet"/>
      <w:lvlText w:val=""/>
      <w:lvlJc w:val="left"/>
      <w:pPr>
        <w:ind w:left="3675" w:hanging="360"/>
      </w:pPr>
      <w:rPr>
        <w:rFonts w:ascii="Symbol" w:hAnsi="Symbol" w:hint="default"/>
      </w:rPr>
    </w:lvl>
    <w:lvl w:ilvl="4" w:tplc="042A0003" w:tentative="1">
      <w:start w:val="1"/>
      <w:numFmt w:val="bullet"/>
      <w:lvlText w:val="o"/>
      <w:lvlJc w:val="left"/>
      <w:pPr>
        <w:ind w:left="4395" w:hanging="360"/>
      </w:pPr>
      <w:rPr>
        <w:rFonts w:ascii="Courier New" w:hAnsi="Courier New" w:cs="Courier New" w:hint="default"/>
      </w:rPr>
    </w:lvl>
    <w:lvl w:ilvl="5" w:tplc="042A0005" w:tentative="1">
      <w:start w:val="1"/>
      <w:numFmt w:val="bullet"/>
      <w:lvlText w:val=""/>
      <w:lvlJc w:val="left"/>
      <w:pPr>
        <w:ind w:left="5115" w:hanging="360"/>
      </w:pPr>
      <w:rPr>
        <w:rFonts w:ascii="Wingdings" w:hAnsi="Wingdings" w:hint="default"/>
      </w:rPr>
    </w:lvl>
    <w:lvl w:ilvl="6" w:tplc="042A0001" w:tentative="1">
      <w:start w:val="1"/>
      <w:numFmt w:val="bullet"/>
      <w:lvlText w:val=""/>
      <w:lvlJc w:val="left"/>
      <w:pPr>
        <w:ind w:left="5835" w:hanging="360"/>
      </w:pPr>
      <w:rPr>
        <w:rFonts w:ascii="Symbol" w:hAnsi="Symbol" w:hint="default"/>
      </w:rPr>
    </w:lvl>
    <w:lvl w:ilvl="7" w:tplc="042A0003" w:tentative="1">
      <w:start w:val="1"/>
      <w:numFmt w:val="bullet"/>
      <w:lvlText w:val="o"/>
      <w:lvlJc w:val="left"/>
      <w:pPr>
        <w:ind w:left="6555" w:hanging="360"/>
      </w:pPr>
      <w:rPr>
        <w:rFonts w:ascii="Courier New" w:hAnsi="Courier New" w:cs="Courier New" w:hint="default"/>
      </w:rPr>
    </w:lvl>
    <w:lvl w:ilvl="8" w:tplc="042A0005" w:tentative="1">
      <w:start w:val="1"/>
      <w:numFmt w:val="bullet"/>
      <w:lvlText w:val=""/>
      <w:lvlJc w:val="left"/>
      <w:pPr>
        <w:ind w:left="7275" w:hanging="360"/>
      </w:pPr>
      <w:rPr>
        <w:rFonts w:ascii="Wingdings" w:hAnsi="Wingdings" w:hint="default"/>
      </w:rPr>
    </w:lvl>
  </w:abstractNum>
  <w:abstractNum w:abstractNumId="2">
    <w:nsid w:val="35DE51D9"/>
    <w:multiLevelType w:val="hybridMultilevel"/>
    <w:tmpl w:val="8FDC7FA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D3C76A8"/>
    <w:multiLevelType w:val="hybridMultilevel"/>
    <w:tmpl w:val="0600A33C"/>
    <w:lvl w:ilvl="0" w:tplc="E07CB2D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8A"/>
    <w:rsid w:val="00014C5C"/>
    <w:rsid w:val="00020187"/>
    <w:rsid w:val="00022324"/>
    <w:rsid w:val="0003257E"/>
    <w:rsid w:val="000328AF"/>
    <w:rsid w:val="000412B3"/>
    <w:rsid w:val="00042863"/>
    <w:rsid w:val="00047296"/>
    <w:rsid w:val="000608E5"/>
    <w:rsid w:val="00066AE1"/>
    <w:rsid w:val="000704DA"/>
    <w:rsid w:val="000706E2"/>
    <w:rsid w:val="00071F2C"/>
    <w:rsid w:val="00074E47"/>
    <w:rsid w:val="00075FDA"/>
    <w:rsid w:val="00076DDF"/>
    <w:rsid w:val="0008025F"/>
    <w:rsid w:val="00086102"/>
    <w:rsid w:val="00090562"/>
    <w:rsid w:val="000939F0"/>
    <w:rsid w:val="000A1E6F"/>
    <w:rsid w:val="000A36EC"/>
    <w:rsid w:val="000A5230"/>
    <w:rsid w:val="000A6324"/>
    <w:rsid w:val="000B2D5D"/>
    <w:rsid w:val="000B5CC0"/>
    <w:rsid w:val="000C1844"/>
    <w:rsid w:val="000C4C3D"/>
    <w:rsid w:val="000E3591"/>
    <w:rsid w:val="000F23BF"/>
    <w:rsid w:val="000F25C8"/>
    <w:rsid w:val="000F7C51"/>
    <w:rsid w:val="00100131"/>
    <w:rsid w:val="001152D7"/>
    <w:rsid w:val="0011609D"/>
    <w:rsid w:val="00121CCF"/>
    <w:rsid w:val="00122DB7"/>
    <w:rsid w:val="00132440"/>
    <w:rsid w:val="00134998"/>
    <w:rsid w:val="00141D1E"/>
    <w:rsid w:val="00146EBE"/>
    <w:rsid w:val="001471A3"/>
    <w:rsid w:val="001508DB"/>
    <w:rsid w:val="001537E4"/>
    <w:rsid w:val="00165CF4"/>
    <w:rsid w:val="001731D4"/>
    <w:rsid w:val="00174EC2"/>
    <w:rsid w:val="00192A7E"/>
    <w:rsid w:val="00193A29"/>
    <w:rsid w:val="001A16C8"/>
    <w:rsid w:val="001A265B"/>
    <w:rsid w:val="001A65E6"/>
    <w:rsid w:val="001C19FE"/>
    <w:rsid w:val="001C29DA"/>
    <w:rsid w:val="001C2A45"/>
    <w:rsid w:val="001D0D2B"/>
    <w:rsid w:val="001E06F7"/>
    <w:rsid w:val="001F5DFD"/>
    <w:rsid w:val="001F7F8B"/>
    <w:rsid w:val="00201768"/>
    <w:rsid w:val="0020296D"/>
    <w:rsid w:val="00202995"/>
    <w:rsid w:val="00203A77"/>
    <w:rsid w:val="00213264"/>
    <w:rsid w:val="002150D9"/>
    <w:rsid w:val="00215781"/>
    <w:rsid w:val="00223905"/>
    <w:rsid w:val="0022719B"/>
    <w:rsid w:val="00236C86"/>
    <w:rsid w:val="002414A0"/>
    <w:rsid w:val="0024299F"/>
    <w:rsid w:val="00246323"/>
    <w:rsid w:val="00250655"/>
    <w:rsid w:val="00252930"/>
    <w:rsid w:val="002567CF"/>
    <w:rsid w:val="00257340"/>
    <w:rsid w:val="00281C57"/>
    <w:rsid w:val="00282DB7"/>
    <w:rsid w:val="00287033"/>
    <w:rsid w:val="002875BB"/>
    <w:rsid w:val="002946D8"/>
    <w:rsid w:val="002B11FD"/>
    <w:rsid w:val="002B3276"/>
    <w:rsid w:val="002B4815"/>
    <w:rsid w:val="002C0CB2"/>
    <w:rsid w:val="002C37F7"/>
    <w:rsid w:val="002C59DE"/>
    <w:rsid w:val="002C6B57"/>
    <w:rsid w:val="002D5C01"/>
    <w:rsid w:val="003003CB"/>
    <w:rsid w:val="0030508B"/>
    <w:rsid w:val="003066FD"/>
    <w:rsid w:val="00317D53"/>
    <w:rsid w:val="00320A1C"/>
    <w:rsid w:val="0032462E"/>
    <w:rsid w:val="003309BE"/>
    <w:rsid w:val="00333E14"/>
    <w:rsid w:val="00336798"/>
    <w:rsid w:val="003473E7"/>
    <w:rsid w:val="00352580"/>
    <w:rsid w:val="0036175D"/>
    <w:rsid w:val="00367F5E"/>
    <w:rsid w:val="00372E22"/>
    <w:rsid w:val="00375B93"/>
    <w:rsid w:val="00380619"/>
    <w:rsid w:val="00391238"/>
    <w:rsid w:val="00391869"/>
    <w:rsid w:val="003A2083"/>
    <w:rsid w:val="003A620F"/>
    <w:rsid w:val="003A6B9A"/>
    <w:rsid w:val="003B117A"/>
    <w:rsid w:val="003B2EA7"/>
    <w:rsid w:val="003B31CE"/>
    <w:rsid w:val="003C17D0"/>
    <w:rsid w:val="003D7724"/>
    <w:rsid w:val="003D79CD"/>
    <w:rsid w:val="00406607"/>
    <w:rsid w:val="004159F4"/>
    <w:rsid w:val="00421AC7"/>
    <w:rsid w:val="004249AE"/>
    <w:rsid w:val="004275E2"/>
    <w:rsid w:val="00460C4F"/>
    <w:rsid w:val="00467A1E"/>
    <w:rsid w:val="00472CB1"/>
    <w:rsid w:val="00474DEF"/>
    <w:rsid w:val="00477419"/>
    <w:rsid w:val="00481527"/>
    <w:rsid w:val="004825D5"/>
    <w:rsid w:val="00493925"/>
    <w:rsid w:val="00494857"/>
    <w:rsid w:val="004A6CA6"/>
    <w:rsid w:val="004B0C96"/>
    <w:rsid w:val="004B4A0C"/>
    <w:rsid w:val="004B6C14"/>
    <w:rsid w:val="004C6029"/>
    <w:rsid w:val="004D1B29"/>
    <w:rsid w:val="004E0BA9"/>
    <w:rsid w:val="004E1270"/>
    <w:rsid w:val="004E78B7"/>
    <w:rsid w:val="004F15E5"/>
    <w:rsid w:val="004F4CB9"/>
    <w:rsid w:val="00500724"/>
    <w:rsid w:val="00510D0E"/>
    <w:rsid w:val="005127F0"/>
    <w:rsid w:val="00520B10"/>
    <w:rsid w:val="005258C0"/>
    <w:rsid w:val="0053638D"/>
    <w:rsid w:val="00541126"/>
    <w:rsid w:val="00542AC4"/>
    <w:rsid w:val="00543413"/>
    <w:rsid w:val="00543D60"/>
    <w:rsid w:val="00551AD9"/>
    <w:rsid w:val="005556BC"/>
    <w:rsid w:val="00560216"/>
    <w:rsid w:val="005623B6"/>
    <w:rsid w:val="00570121"/>
    <w:rsid w:val="005711AD"/>
    <w:rsid w:val="00572D2C"/>
    <w:rsid w:val="0057506F"/>
    <w:rsid w:val="00575523"/>
    <w:rsid w:val="005911EA"/>
    <w:rsid w:val="0059643A"/>
    <w:rsid w:val="005A0EFC"/>
    <w:rsid w:val="005A19D5"/>
    <w:rsid w:val="005A5B75"/>
    <w:rsid w:val="005B1F3F"/>
    <w:rsid w:val="005B3BAA"/>
    <w:rsid w:val="005B3FDF"/>
    <w:rsid w:val="005B6B9E"/>
    <w:rsid w:val="005C057E"/>
    <w:rsid w:val="005D3F57"/>
    <w:rsid w:val="005D537A"/>
    <w:rsid w:val="005D5C8E"/>
    <w:rsid w:val="005F1FC8"/>
    <w:rsid w:val="005F6B0E"/>
    <w:rsid w:val="00601455"/>
    <w:rsid w:val="006057BF"/>
    <w:rsid w:val="006303BE"/>
    <w:rsid w:val="00630CED"/>
    <w:rsid w:val="0063228E"/>
    <w:rsid w:val="00642F23"/>
    <w:rsid w:val="00647B7C"/>
    <w:rsid w:val="00655E41"/>
    <w:rsid w:val="00662656"/>
    <w:rsid w:val="006704AA"/>
    <w:rsid w:val="00674FC5"/>
    <w:rsid w:val="00676174"/>
    <w:rsid w:val="00677F55"/>
    <w:rsid w:val="00681A6D"/>
    <w:rsid w:val="0069668B"/>
    <w:rsid w:val="006A740A"/>
    <w:rsid w:val="006B6092"/>
    <w:rsid w:val="006B7DDC"/>
    <w:rsid w:val="006C096C"/>
    <w:rsid w:val="006C0B9D"/>
    <w:rsid w:val="006D5667"/>
    <w:rsid w:val="006D5972"/>
    <w:rsid w:val="006E0E8C"/>
    <w:rsid w:val="006E6993"/>
    <w:rsid w:val="006F5965"/>
    <w:rsid w:val="006F6614"/>
    <w:rsid w:val="006F6641"/>
    <w:rsid w:val="006F748F"/>
    <w:rsid w:val="007002F8"/>
    <w:rsid w:val="0071440F"/>
    <w:rsid w:val="00715DAA"/>
    <w:rsid w:val="0072459C"/>
    <w:rsid w:val="00741202"/>
    <w:rsid w:val="007557E0"/>
    <w:rsid w:val="00762ABA"/>
    <w:rsid w:val="00762FE0"/>
    <w:rsid w:val="00764F82"/>
    <w:rsid w:val="00765C05"/>
    <w:rsid w:val="007725F5"/>
    <w:rsid w:val="00777905"/>
    <w:rsid w:val="00787096"/>
    <w:rsid w:val="007944B8"/>
    <w:rsid w:val="007A0560"/>
    <w:rsid w:val="007A62CD"/>
    <w:rsid w:val="007A7465"/>
    <w:rsid w:val="007C718D"/>
    <w:rsid w:val="007D1D6D"/>
    <w:rsid w:val="007D31CD"/>
    <w:rsid w:val="007D61D9"/>
    <w:rsid w:val="007D62E7"/>
    <w:rsid w:val="007E596C"/>
    <w:rsid w:val="007F1ACB"/>
    <w:rsid w:val="00801C5D"/>
    <w:rsid w:val="008076BB"/>
    <w:rsid w:val="00813C37"/>
    <w:rsid w:val="00815297"/>
    <w:rsid w:val="00815E57"/>
    <w:rsid w:val="00824A95"/>
    <w:rsid w:val="008341CE"/>
    <w:rsid w:val="008414BB"/>
    <w:rsid w:val="00842D7D"/>
    <w:rsid w:val="00843C54"/>
    <w:rsid w:val="00845A9C"/>
    <w:rsid w:val="008467BC"/>
    <w:rsid w:val="00847E66"/>
    <w:rsid w:val="00851DBA"/>
    <w:rsid w:val="008632A5"/>
    <w:rsid w:val="00863830"/>
    <w:rsid w:val="0086541D"/>
    <w:rsid w:val="008763B3"/>
    <w:rsid w:val="00883B59"/>
    <w:rsid w:val="00893A8A"/>
    <w:rsid w:val="008A5364"/>
    <w:rsid w:val="008B1273"/>
    <w:rsid w:val="008B1D9C"/>
    <w:rsid w:val="008B3BFA"/>
    <w:rsid w:val="008B502B"/>
    <w:rsid w:val="008B5210"/>
    <w:rsid w:val="008C2BDC"/>
    <w:rsid w:val="008C4B64"/>
    <w:rsid w:val="008C7850"/>
    <w:rsid w:val="008C7A6E"/>
    <w:rsid w:val="008D109B"/>
    <w:rsid w:val="008D1374"/>
    <w:rsid w:val="008D49BC"/>
    <w:rsid w:val="008E151E"/>
    <w:rsid w:val="008F5EAD"/>
    <w:rsid w:val="00904326"/>
    <w:rsid w:val="00904A73"/>
    <w:rsid w:val="009106CE"/>
    <w:rsid w:val="00924DA0"/>
    <w:rsid w:val="009310DA"/>
    <w:rsid w:val="0093189C"/>
    <w:rsid w:val="009374F1"/>
    <w:rsid w:val="00942214"/>
    <w:rsid w:val="00942485"/>
    <w:rsid w:val="00951F49"/>
    <w:rsid w:val="00953920"/>
    <w:rsid w:val="00955D50"/>
    <w:rsid w:val="0096157E"/>
    <w:rsid w:val="0097538F"/>
    <w:rsid w:val="00983060"/>
    <w:rsid w:val="009849F1"/>
    <w:rsid w:val="00985E06"/>
    <w:rsid w:val="00990866"/>
    <w:rsid w:val="00992080"/>
    <w:rsid w:val="00992525"/>
    <w:rsid w:val="00996281"/>
    <w:rsid w:val="009A2252"/>
    <w:rsid w:val="009A7635"/>
    <w:rsid w:val="009B493F"/>
    <w:rsid w:val="009B6D27"/>
    <w:rsid w:val="009C2C74"/>
    <w:rsid w:val="009C7156"/>
    <w:rsid w:val="009D4578"/>
    <w:rsid w:val="009D4B11"/>
    <w:rsid w:val="009D74E6"/>
    <w:rsid w:val="009E196E"/>
    <w:rsid w:val="009F103B"/>
    <w:rsid w:val="009F4DFB"/>
    <w:rsid w:val="00A11364"/>
    <w:rsid w:val="00A1286F"/>
    <w:rsid w:val="00A20C1B"/>
    <w:rsid w:val="00A25BB1"/>
    <w:rsid w:val="00A30550"/>
    <w:rsid w:val="00A5173C"/>
    <w:rsid w:val="00A535D2"/>
    <w:rsid w:val="00A565D2"/>
    <w:rsid w:val="00A621D9"/>
    <w:rsid w:val="00A74460"/>
    <w:rsid w:val="00A76330"/>
    <w:rsid w:val="00A85651"/>
    <w:rsid w:val="00A92B5D"/>
    <w:rsid w:val="00A95225"/>
    <w:rsid w:val="00A96C89"/>
    <w:rsid w:val="00A97078"/>
    <w:rsid w:val="00A97117"/>
    <w:rsid w:val="00AB1259"/>
    <w:rsid w:val="00AC4F95"/>
    <w:rsid w:val="00AC5046"/>
    <w:rsid w:val="00AC5A3C"/>
    <w:rsid w:val="00AE15A2"/>
    <w:rsid w:val="00AE4B69"/>
    <w:rsid w:val="00AE712B"/>
    <w:rsid w:val="00AF0B6D"/>
    <w:rsid w:val="00AF6E15"/>
    <w:rsid w:val="00B00532"/>
    <w:rsid w:val="00B10C63"/>
    <w:rsid w:val="00B220E3"/>
    <w:rsid w:val="00B2357B"/>
    <w:rsid w:val="00B414F0"/>
    <w:rsid w:val="00B41775"/>
    <w:rsid w:val="00B477FB"/>
    <w:rsid w:val="00B47A09"/>
    <w:rsid w:val="00B52D31"/>
    <w:rsid w:val="00B54856"/>
    <w:rsid w:val="00B60B94"/>
    <w:rsid w:val="00B63F3E"/>
    <w:rsid w:val="00B66098"/>
    <w:rsid w:val="00B7430A"/>
    <w:rsid w:val="00B86B4A"/>
    <w:rsid w:val="00BA1958"/>
    <w:rsid w:val="00BA33FB"/>
    <w:rsid w:val="00BA5034"/>
    <w:rsid w:val="00BA7579"/>
    <w:rsid w:val="00BA7D0E"/>
    <w:rsid w:val="00BC2292"/>
    <w:rsid w:val="00BC4B39"/>
    <w:rsid w:val="00BC6FAA"/>
    <w:rsid w:val="00BC7FAD"/>
    <w:rsid w:val="00BD257D"/>
    <w:rsid w:val="00BD269D"/>
    <w:rsid w:val="00BD2AFE"/>
    <w:rsid w:val="00BE04D4"/>
    <w:rsid w:val="00BE4514"/>
    <w:rsid w:val="00BF4F6B"/>
    <w:rsid w:val="00BF5A7B"/>
    <w:rsid w:val="00BF6637"/>
    <w:rsid w:val="00C06A66"/>
    <w:rsid w:val="00C10234"/>
    <w:rsid w:val="00C251D0"/>
    <w:rsid w:val="00C264BC"/>
    <w:rsid w:val="00C31851"/>
    <w:rsid w:val="00C332D1"/>
    <w:rsid w:val="00C40DB5"/>
    <w:rsid w:val="00C43277"/>
    <w:rsid w:val="00C46C5E"/>
    <w:rsid w:val="00C50CB8"/>
    <w:rsid w:val="00C56893"/>
    <w:rsid w:val="00C62461"/>
    <w:rsid w:val="00C63C6D"/>
    <w:rsid w:val="00C649F0"/>
    <w:rsid w:val="00C677A4"/>
    <w:rsid w:val="00C7464C"/>
    <w:rsid w:val="00C74856"/>
    <w:rsid w:val="00C77D83"/>
    <w:rsid w:val="00C8114F"/>
    <w:rsid w:val="00C914B3"/>
    <w:rsid w:val="00C970C8"/>
    <w:rsid w:val="00CA7497"/>
    <w:rsid w:val="00CB630B"/>
    <w:rsid w:val="00CB6399"/>
    <w:rsid w:val="00CB6C7B"/>
    <w:rsid w:val="00CB7EEC"/>
    <w:rsid w:val="00CC4720"/>
    <w:rsid w:val="00CC56D9"/>
    <w:rsid w:val="00CC5990"/>
    <w:rsid w:val="00CD0B35"/>
    <w:rsid w:val="00CD4718"/>
    <w:rsid w:val="00CD5DD6"/>
    <w:rsid w:val="00CE0EDF"/>
    <w:rsid w:val="00CE1254"/>
    <w:rsid w:val="00CE22F5"/>
    <w:rsid w:val="00CE4637"/>
    <w:rsid w:val="00CF03CF"/>
    <w:rsid w:val="00CF2D0A"/>
    <w:rsid w:val="00D2334D"/>
    <w:rsid w:val="00D259D0"/>
    <w:rsid w:val="00D264D2"/>
    <w:rsid w:val="00D3005F"/>
    <w:rsid w:val="00D36FF9"/>
    <w:rsid w:val="00D440F3"/>
    <w:rsid w:val="00D47DA1"/>
    <w:rsid w:val="00D5504D"/>
    <w:rsid w:val="00D676A2"/>
    <w:rsid w:val="00D677A0"/>
    <w:rsid w:val="00D815BA"/>
    <w:rsid w:val="00D8305B"/>
    <w:rsid w:val="00D85A7D"/>
    <w:rsid w:val="00D86105"/>
    <w:rsid w:val="00D955EB"/>
    <w:rsid w:val="00D966CE"/>
    <w:rsid w:val="00D96F85"/>
    <w:rsid w:val="00DA0D6A"/>
    <w:rsid w:val="00DB1540"/>
    <w:rsid w:val="00DB38AC"/>
    <w:rsid w:val="00DC1E41"/>
    <w:rsid w:val="00DD0757"/>
    <w:rsid w:val="00DD0B8D"/>
    <w:rsid w:val="00DD3050"/>
    <w:rsid w:val="00DD47FD"/>
    <w:rsid w:val="00DD61EA"/>
    <w:rsid w:val="00DD6C28"/>
    <w:rsid w:val="00DE0DE7"/>
    <w:rsid w:val="00DE58C5"/>
    <w:rsid w:val="00DF6539"/>
    <w:rsid w:val="00E031E3"/>
    <w:rsid w:val="00E04FE9"/>
    <w:rsid w:val="00E11FFF"/>
    <w:rsid w:val="00E1539B"/>
    <w:rsid w:val="00E27026"/>
    <w:rsid w:val="00E27F7A"/>
    <w:rsid w:val="00E31D56"/>
    <w:rsid w:val="00E36BF8"/>
    <w:rsid w:val="00E51F14"/>
    <w:rsid w:val="00E51F48"/>
    <w:rsid w:val="00E531DF"/>
    <w:rsid w:val="00E63C1F"/>
    <w:rsid w:val="00E7517F"/>
    <w:rsid w:val="00E75A72"/>
    <w:rsid w:val="00E76BD8"/>
    <w:rsid w:val="00E8484D"/>
    <w:rsid w:val="00E85696"/>
    <w:rsid w:val="00E85794"/>
    <w:rsid w:val="00E923B8"/>
    <w:rsid w:val="00E97F3C"/>
    <w:rsid w:val="00EB0A65"/>
    <w:rsid w:val="00EC6121"/>
    <w:rsid w:val="00ED562B"/>
    <w:rsid w:val="00ED6871"/>
    <w:rsid w:val="00ED7DC2"/>
    <w:rsid w:val="00EF68E0"/>
    <w:rsid w:val="00F07197"/>
    <w:rsid w:val="00F10A33"/>
    <w:rsid w:val="00F2460C"/>
    <w:rsid w:val="00F27A08"/>
    <w:rsid w:val="00F3724B"/>
    <w:rsid w:val="00F4447E"/>
    <w:rsid w:val="00F72499"/>
    <w:rsid w:val="00F73E83"/>
    <w:rsid w:val="00F7424A"/>
    <w:rsid w:val="00F829F8"/>
    <w:rsid w:val="00F9097B"/>
    <w:rsid w:val="00FA215F"/>
    <w:rsid w:val="00FA4928"/>
    <w:rsid w:val="00FB73E6"/>
    <w:rsid w:val="00FC08DF"/>
    <w:rsid w:val="00FC16B8"/>
    <w:rsid w:val="00FC5692"/>
    <w:rsid w:val="00FD7CB3"/>
    <w:rsid w:val="00FE11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3A8A"/>
    <w:pPr>
      <w:keepNext/>
      <w:outlineLvl w:val="0"/>
    </w:pPr>
  </w:style>
  <w:style w:type="paragraph" w:styleId="Heading2">
    <w:name w:val="heading 2"/>
    <w:basedOn w:val="Normal"/>
    <w:next w:val="Normal"/>
    <w:link w:val="Heading2Char"/>
    <w:qFormat/>
    <w:rsid w:val="00893A8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A8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893A8A"/>
    <w:rPr>
      <w:rFonts w:ascii="Times New Roman" w:eastAsia="Times New Roman" w:hAnsi="Times New Roman" w:cs="Times New Roman"/>
      <w:sz w:val="28"/>
      <w:szCs w:val="28"/>
      <w:lang w:val="en-US"/>
    </w:rPr>
  </w:style>
  <w:style w:type="paragraph" w:styleId="BodyText">
    <w:name w:val="Body Text"/>
    <w:basedOn w:val="Normal"/>
    <w:link w:val="BodyTextChar"/>
    <w:rsid w:val="00893A8A"/>
    <w:pPr>
      <w:jc w:val="both"/>
    </w:pPr>
    <w:rPr>
      <w:rFonts w:ascii=".VnTime" w:hAnsi=".VnTime"/>
      <w:sz w:val="28"/>
      <w:szCs w:val="20"/>
    </w:rPr>
  </w:style>
  <w:style w:type="character" w:customStyle="1" w:styleId="BodyTextChar">
    <w:name w:val="Body Text Char"/>
    <w:basedOn w:val="DefaultParagraphFont"/>
    <w:link w:val="BodyText"/>
    <w:rsid w:val="00893A8A"/>
    <w:rPr>
      <w:rFonts w:ascii=".VnTime" w:eastAsia="Times New Roman" w:hAnsi=".VnTime" w:cs="Times New Roman"/>
      <w:sz w:val="28"/>
      <w:szCs w:val="20"/>
      <w:lang w:val="en-US"/>
    </w:rPr>
  </w:style>
  <w:style w:type="character" w:styleId="Hyperlink">
    <w:name w:val="Hyperlink"/>
    <w:basedOn w:val="DefaultParagraphFont"/>
    <w:uiPriority w:val="99"/>
    <w:unhideWhenUsed/>
    <w:rsid w:val="00893A8A"/>
    <w:rPr>
      <w:color w:val="0000FF" w:themeColor="hyperlink"/>
      <w:u w:val="single"/>
    </w:rPr>
  </w:style>
  <w:style w:type="paragraph" w:styleId="ListParagraph">
    <w:name w:val="List Paragraph"/>
    <w:basedOn w:val="Normal"/>
    <w:uiPriority w:val="34"/>
    <w:qFormat/>
    <w:rsid w:val="00A76330"/>
    <w:pPr>
      <w:ind w:left="720"/>
      <w:contextualSpacing/>
    </w:pPr>
  </w:style>
  <w:style w:type="paragraph" w:styleId="NormalWeb">
    <w:name w:val="Normal (Web)"/>
    <w:basedOn w:val="Normal"/>
    <w:link w:val="NormalWebChar"/>
    <w:uiPriority w:val="99"/>
    <w:unhideWhenUsed/>
    <w:qFormat/>
    <w:rsid w:val="007A7465"/>
    <w:pPr>
      <w:spacing w:before="100" w:beforeAutospacing="1" w:after="100" w:afterAutospacing="1"/>
    </w:pPr>
    <w:rPr>
      <w:lang w:val="vi-VN" w:eastAsia="vi-VN"/>
    </w:rPr>
  </w:style>
  <w:style w:type="paragraph" w:styleId="Header">
    <w:name w:val="header"/>
    <w:basedOn w:val="Normal"/>
    <w:link w:val="HeaderChar"/>
    <w:uiPriority w:val="99"/>
    <w:unhideWhenUsed/>
    <w:rsid w:val="00BF6637"/>
    <w:pPr>
      <w:tabs>
        <w:tab w:val="center" w:pos="4680"/>
        <w:tab w:val="right" w:pos="9360"/>
      </w:tabs>
    </w:pPr>
  </w:style>
  <w:style w:type="character" w:customStyle="1" w:styleId="HeaderChar">
    <w:name w:val="Header Char"/>
    <w:basedOn w:val="DefaultParagraphFont"/>
    <w:link w:val="Header"/>
    <w:uiPriority w:val="99"/>
    <w:rsid w:val="00BF6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637"/>
    <w:pPr>
      <w:tabs>
        <w:tab w:val="center" w:pos="4680"/>
        <w:tab w:val="right" w:pos="9360"/>
      </w:tabs>
    </w:pPr>
  </w:style>
  <w:style w:type="character" w:customStyle="1" w:styleId="FooterChar">
    <w:name w:val="Footer Char"/>
    <w:basedOn w:val="DefaultParagraphFont"/>
    <w:link w:val="Footer"/>
    <w:uiPriority w:val="99"/>
    <w:rsid w:val="00BF663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23905"/>
    <w:rPr>
      <w:rFonts w:eastAsia="Calibri"/>
      <w:sz w:val="20"/>
      <w:szCs w:val="20"/>
    </w:rPr>
  </w:style>
  <w:style w:type="character" w:customStyle="1" w:styleId="FootnoteTextChar">
    <w:name w:val="Footnote Text Char"/>
    <w:basedOn w:val="DefaultParagraphFont"/>
    <w:link w:val="FootnoteText"/>
    <w:uiPriority w:val="99"/>
    <w:semiHidden/>
    <w:rsid w:val="00223905"/>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223905"/>
    <w:rPr>
      <w:vertAlign w:val="superscript"/>
    </w:rPr>
  </w:style>
  <w:style w:type="character" w:customStyle="1" w:styleId="fontstyle21">
    <w:name w:val="fontstyle21"/>
    <w:rsid w:val="00815E57"/>
    <w:rPr>
      <w:rFonts w:ascii="TimesNewRomanPSMT" w:hAnsi="TimesNewRomanPSMT" w:hint="default"/>
      <w:b w:val="0"/>
      <w:bCs w:val="0"/>
      <w:i w:val="0"/>
      <w:iCs w:val="0"/>
      <w:color w:val="000000"/>
      <w:sz w:val="28"/>
      <w:szCs w:val="28"/>
    </w:rPr>
  </w:style>
  <w:style w:type="character" w:customStyle="1" w:styleId="fontstyle01">
    <w:name w:val="fontstyle01"/>
    <w:rsid w:val="00815E57"/>
    <w:rPr>
      <w:rFonts w:ascii="TimesNewRomanPS-BoldMT" w:hAnsi="TimesNewRomanPS-BoldMT" w:hint="default"/>
      <w:b/>
      <w:bCs/>
      <w:i w:val="0"/>
      <w:iCs w:val="0"/>
      <w:color w:val="000000"/>
      <w:sz w:val="28"/>
      <w:szCs w:val="28"/>
    </w:rPr>
  </w:style>
  <w:style w:type="character" w:customStyle="1" w:styleId="fontstyle31">
    <w:name w:val="fontstyle31"/>
    <w:rsid w:val="00815E57"/>
    <w:rPr>
      <w:rFonts w:ascii="TimesNewRomanPS-ItalicMT" w:hAnsi="TimesNewRomanPS-ItalicMT" w:hint="default"/>
      <w:b w:val="0"/>
      <w:bCs w:val="0"/>
      <w:i/>
      <w:iCs/>
      <w:color w:val="000000"/>
      <w:sz w:val="28"/>
      <w:szCs w:val="28"/>
    </w:rPr>
  </w:style>
  <w:style w:type="character" w:customStyle="1" w:styleId="fontstyle11">
    <w:name w:val="fontstyle11"/>
    <w:rsid w:val="00815E57"/>
    <w:rPr>
      <w:rFonts w:ascii="TimesNewRomanPS-BoldItalicMT" w:hAnsi="TimesNewRomanPS-BoldItalicMT" w:hint="default"/>
      <w:b/>
      <w:bCs/>
      <w:i/>
      <w:iCs/>
      <w:color w:val="000000"/>
      <w:sz w:val="28"/>
      <w:szCs w:val="28"/>
    </w:rPr>
  </w:style>
  <w:style w:type="character" w:customStyle="1" w:styleId="NormalWebChar">
    <w:name w:val="Normal (Web) Char"/>
    <w:link w:val="NormalWeb"/>
    <w:qFormat/>
    <w:locked/>
    <w:rsid w:val="00992080"/>
    <w:rPr>
      <w:rFonts w:ascii="Times New Roman" w:eastAsia="Times New Roman" w:hAnsi="Times New Roman" w:cs="Times New Roman"/>
      <w:sz w:val="24"/>
      <w:szCs w:val="24"/>
      <w:lang w:eastAsia="vi-VN"/>
    </w:rPr>
  </w:style>
  <w:style w:type="paragraph" w:styleId="PlainText">
    <w:name w:val="Plain Text"/>
    <w:basedOn w:val="Normal"/>
    <w:link w:val="PlainTextChar"/>
    <w:qFormat/>
    <w:rsid w:val="00250655"/>
    <w:rPr>
      <w:rFonts w:ascii="Courier New" w:hAnsi="Courier New"/>
      <w:color w:val="000080"/>
      <w:kern w:val="26"/>
      <w:sz w:val="20"/>
      <w:szCs w:val="20"/>
      <w:lang w:val="vi-VN"/>
    </w:rPr>
  </w:style>
  <w:style w:type="character" w:customStyle="1" w:styleId="PlainTextChar">
    <w:name w:val="Plain Text Char"/>
    <w:basedOn w:val="DefaultParagraphFont"/>
    <w:link w:val="PlainText"/>
    <w:qFormat/>
    <w:rsid w:val="00250655"/>
    <w:rPr>
      <w:rFonts w:ascii="Courier New" w:eastAsia="Times New Roman" w:hAnsi="Courier New" w:cs="Times New Roman"/>
      <w:color w:val="000080"/>
      <w:kern w:val="2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3A8A"/>
    <w:pPr>
      <w:keepNext/>
      <w:outlineLvl w:val="0"/>
    </w:pPr>
  </w:style>
  <w:style w:type="paragraph" w:styleId="Heading2">
    <w:name w:val="heading 2"/>
    <w:basedOn w:val="Normal"/>
    <w:next w:val="Normal"/>
    <w:link w:val="Heading2Char"/>
    <w:qFormat/>
    <w:rsid w:val="00893A8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A8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893A8A"/>
    <w:rPr>
      <w:rFonts w:ascii="Times New Roman" w:eastAsia="Times New Roman" w:hAnsi="Times New Roman" w:cs="Times New Roman"/>
      <w:sz w:val="28"/>
      <w:szCs w:val="28"/>
      <w:lang w:val="en-US"/>
    </w:rPr>
  </w:style>
  <w:style w:type="paragraph" w:styleId="BodyText">
    <w:name w:val="Body Text"/>
    <w:basedOn w:val="Normal"/>
    <w:link w:val="BodyTextChar"/>
    <w:rsid w:val="00893A8A"/>
    <w:pPr>
      <w:jc w:val="both"/>
    </w:pPr>
    <w:rPr>
      <w:rFonts w:ascii=".VnTime" w:hAnsi=".VnTime"/>
      <w:sz w:val="28"/>
      <w:szCs w:val="20"/>
    </w:rPr>
  </w:style>
  <w:style w:type="character" w:customStyle="1" w:styleId="BodyTextChar">
    <w:name w:val="Body Text Char"/>
    <w:basedOn w:val="DefaultParagraphFont"/>
    <w:link w:val="BodyText"/>
    <w:rsid w:val="00893A8A"/>
    <w:rPr>
      <w:rFonts w:ascii=".VnTime" w:eastAsia="Times New Roman" w:hAnsi=".VnTime" w:cs="Times New Roman"/>
      <w:sz w:val="28"/>
      <w:szCs w:val="20"/>
      <w:lang w:val="en-US"/>
    </w:rPr>
  </w:style>
  <w:style w:type="character" w:styleId="Hyperlink">
    <w:name w:val="Hyperlink"/>
    <w:basedOn w:val="DefaultParagraphFont"/>
    <w:uiPriority w:val="99"/>
    <w:unhideWhenUsed/>
    <w:rsid w:val="00893A8A"/>
    <w:rPr>
      <w:color w:val="0000FF" w:themeColor="hyperlink"/>
      <w:u w:val="single"/>
    </w:rPr>
  </w:style>
  <w:style w:type="paragraph" w:styleId="ListParagraph">
    <w:name w:val="List Paragraph"/>
    <w:basedOn w:val="Normal"/>
    <w:uiPriority w:val="34"/>
    <w:qFormat/>
    <w:rsid w:val="00A76330"/>
    <w:pPr>
      <w:ind w:left="720"/>
      <w:contextualSpacing/>
    </w:pPr>
  </w:style>
  <w:style w:type="paragraph" w:styleId="NormalWeb">
    <w:name w:val="Normal (Web)"/>
    <w:basedOn w:val="Normal"/>
    <w:link w:val="NormalWebChar"/>
    <w:uiPriority w:val="99"/>
    <w:unhideWhenUsed/>
    <w:qFormat/>
    <w:rsid w:val="007A7465"/>
    <w:pPr>
      <w:spacing w:before="100" w:beforeAutospacing="1" w:after="100" w:afterAutospacing="1"/>
    </w:pPr>
    <w:rPr>
      <w:lang w:val="vi-VN" w:eastAsia="vi-VN"/>
    </w:rPr>
  </w:style>
  <w:style w:type="paragraph" w:styleId="Header">
    <w:name w:val="header"/>
    <w:basedOn w:val="Normal"/>
    <w:link w:val="HeaderChar"/>
    <w:uiPriority w:val="99"/>
    <w:unhideWhenUsed/>
    <w:rsid w:val="00BF6637"/>
    <w:pPr>
      <w:tabs>
        <w:tab w:val="center" w:pos="4680"/>
        <w:tab w:val="right" w:pos="9360"/>
      </w:tabs>
    </w:pPr>
  </w:style>
  <w:style w:type="character" w:customStyle="1" w:styleId="HeaderChar">
    <w:name w:val="Header Char"/>
    <w:basedOn w:val="DefaultParagraphFont"/>
    <w:link w:val="Header"/>
    <w:uiPriority w:val="99"/>
    <w:rsid w:val="00BF6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637"/>
    <w:pPr>
      <w:tabs>
        <w:tab w:val="center" w:pos="4680"/>
        <w:tab w:val="right" w:pos="9360"/>
      </w:tabs>
    </w:pPr>
  </w:style>
  <w:style w:type="character" w:customStyle="1" w:styleId="FooterChar">
    <w:name w:val="Footer Char"/>
    <w:basedOn w:val="DefaultParagraphFont"/>
    <w:link w:val="Footer"/>
    <w:uiPriority w:val="99"/>
    <w:rsid w:val="00BF663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23905"/>
    <w:rPr>
      <w:rFonts w:eastAsia="Calibri"/>
      <w:sz w:val="20"/>
      <w:szCs w:val="20"/>
    </w:rPr>
  </w:style>
  <w:style w:type="character" w:customStyle="1" w:styleId="FootnoteTextChar">
    <w:name w:val="Footnote Text Char"/>
    <w:basedOn w:val="DefaultParagraphFont"/>
    <w:link w:val="FootnoteText"/>
    <w:uiPriority w:val="99"/>
    <w:semiHidden/>
    <w:rsid w:val="00223905"/>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223905"/>
    <w:rPr>
      <w:vertAlign w:val="superscript"/>
    </w:rPr>
  </w:style>
  <w:style w:type="character" w:customStyle="1" w:styleId="fontstyle21">
    <w:name w:val="fontstyle21"/>
    <w:rsid w:val="00815E57"/>
    <w:rPr>
      <w:rFonts w:ascii="TimesNewRomanPSMT" w:hAnsi="TimesNewRomanPSMT" w:hint="default"/>
      <w:b w:val="0"/>
      <w:bCs w:val="0"/>
      <w:i w:val="0"/>
      <w:iCs w:val="0"/>
      <w:color w:val="000000"/>
      <w:sz w:val="28"/>
      <w:szCs w:val="28"/>
    </w:rPr>
  </w:style>
  <w:style w:type="character" w:customStyle="1" w:styleId="fontstyle01">
    <w:name w:val="fontstyle01"/>
    <w:rsid w:val="00815E57"/>
    <w:rPr>
      <w:rFonts w:ascii="TimesNewRomanPS-BoldMT" w:hAnsi="TimesNewRomanPS-BoldMT" w:hint="default"/>
      <w:b/>
      <w:bCs/>
      <w:i w:val="0"/>
      <w:iCs w:val="0"/>
      <w:color w:val="000000"/>
      <w:sz w:val="28"/>
      <w:szCs w:val="28"/>
    </w:rPr>
  </w:style>
  <w:style w:type="character" w:customStyle="1" w:styleId="fontstyle31">
    <w:name w:val="fontstyle31"/>
    <w:rsid w:val="00815E57"/>
    <w:rPr>
      <w:rFonts w:ascii="TimesNewRomanPS-ItalicMT" w:hAnsi="TimesNewRomanPS-ItalicMT" w:hint="default"/>
      <w:b w:val="0"/>
      <w:bCs w:val="0"/>
      <w:i/>
      <w:iCs/>
      <w:color w:val="000000"/>
      <w:sz w:val="28"/>
      <w:szCs w:val="28"/>
    </w:rPr>
  </w:style>
  <w:style w:type="character" w:customStyle="1" w:styleId="fontstyle11">
    <w:name w:val="fontstyle11"/>
    <w:rsid w:val="00815E57"/>
    <w:rPr>
      <w:rFonts w:ascii="TimesNewRomanPS-BoldItalicMT" w:hAnsi="TimesNewRomanPS-BoldItalicMT" w:hint="default"/>
      <w:b/>
      <w:bCs/>
      <w:i/>
      <w:iCs/>
      <w:color w:val="000000"/>
      <w:sz w:val="28"/>
      <w:szCs w:val="28"/>
    </w:rPr>
  </w:style>
  <w:style w:type="character" w:customStyle="1" w:styleId="NormalWebChar">
    <w:name w:val="Normal (Web) Char"/>
    <w:link w:val="NormalWeb"/>
    <w:qFormat/>
    <w:locked/>
    <w:rsid w:val="00992080"/>
    <w:rPr>
      <w:rFonts w:ascii="Times New Roman" w:eastAsia="Times New Roman" w:hAnsi="Times New Roman" w:cs="Times New Roman"/>
      <w:sz w:val="24"/>
      <w:szCs w:val="24"/>
      <w:lang w:eastAsia="vi-VN"/>
    </w:rPr>
  </w:style>
  <w:style w:type="paragraph" w:styleId="PlainText">
    <w:name w:val="Plain Text"/>
    <w:basedOn w:val="Normal"/>
    <w:link w:val="PlainTextChar"/>
    <w:qFormat/>
    <w:rsid w:val="00250655"/>
    <w:rPr>
      <w:rFonts w:ascii="Courier New" w:hAnsi="Courier New"/>
      <w:color w:val="000080"/>
      <w:kern w:val="26"/>
      <w:sz w:val="20"/>
      <w:szCs w:val="20"/>
      <w:lang w:val="vi-VN"/>
    </w:rPr>
  </w:style>
  <w:style w:type="character" w:customStyle="1" w:styleId="PlainTextChar">
    <w:name w:val="Plain Text Char"/>
    <w:basedOn w:val="DefaultParagraphFont"/>
    <w:link w:val="PlainText"/>
    <w:qFormat/>
    <w:rsid w:val="00250655"/>
    <w:rPr>
      <w:rFonts w:ascii="Courier New" w:eastAsia="Times New Roman" w:hAnsi="Courier New" w:cs="Times New Roman"/>
      <w:color w:val="000080"/>
      <w:kern w:val="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8650">
      <w:bodyDiv w:val="1"/>
      <w:marLeft w:val="0"/>
      <w:marRight w:val="0"/>
      <w:marTop w:val="0"/>
      <w:marBottom w:val="0"/>
      <w:divBdr>
        <w:top w:val="none" w:sz="0" w:space="0" w:color="auto"/>
        <w:left w:val="none" w:sz="0" w:space="0" w:color="auto"/>
        <w:bottom w:val="none" w:sz="0" w:space="0" w:color="auto"/>
        <w:right w:val="none" w:sz="0" w:space="0" w:color="auto"/>
      </w:divBdr>
    </w:div>
    <w:div w:id="305286154">
      <w:bodyDiv w:val="1"/>
      <w:marLeft w:val="0"/>
      <w:marRight w:val="0"/>
      <w:marTop w:val="0"/>
      <w:marBottom w:val="0"/>
      <w:divBdr>
        <w:top w:val="none" w:sz="0" w:space="0" w:color="auto"/>
        <w:left w:val="none" w:sz="0" w:space="0" w:color="auto"/>
        <w:bottom w:val="none" w:sz="0" w:space="0" w:color="auto"/>
        <w:right w:val="none" w:sz="0" w:space="0" w:color="auto"/>
      </w:divBdr>
    </w:div>
    <w:div w:id="356808949">
      <w:bodyDiv w:val="1"/>
      <w:marLeft w:val="0"/>
      <w:marRight w:val="0"/>
      <w:marTop w:val="0"/>
      <w:marBottom w:val="0"/>
      <w:divBdr>
        <w:top w:val="none" w:sz="0" w:space="0" w:color="auto"/>
        <w:left w:val="none" w:sz="0" w:space="0" w:color="auto"/>
        <w:bottom w:val="none" w:sz="0" w:space="0" w:color="auto"/>
        <w:right w:val="none" w:sz="0" w:space="0" w:color="auto"/>
      </w:divBdr>
    </w:div>
    <w:div w:id="535432674">
      <w:bodyDiv w:val="1"/>
      <w:marLeft w:val="0"/>
      <w:marRight w:val="0"/>
      <w:marTop w:val="0"/>
      <w:marBottom w:val="0"/>
      <w:divBdr>
        <w:top w:val="none" w:sz="0" w:space="0" w:color="auto"/>
        <w:left w:val="none" w:sz="0" w:space="0" w:color="auto"/>
        <w:bottom w:val="none" w:sz="0" w:space="0" w:color="auto"/>
        <w:right w:val="none" w:sz="0" w:space="0" w:color="auto"/>
      </w:divBdr>
    </w:div>
    <w:div w:id="875504470">
      <w:bodyDiv w:val="1"/>
      <w:marLeft w:val="0"/>
      <w:marRight w:val="0"/>
      <w:marTop w:val="0"/>
      <w:marBottom w:val="0"/>
      <w:divBdr>
        <w:top w:val="none" w:sz="0" w:space="0" w:color="auto"/>
        <w:left w:val="none" w:sz="0" w:space="0" w:color="auto"/>
        <w:bottom w:val="none" w:sz="0" w:space="0" w:color="auto"/>
        <w:right w:val="none" w:sz="0" w:space="0" w:color="auto"/>
      </w:divBdr>
    </w:div>
    <w:div w:id="1101879001">
      <w:bodyDiv w:val="1"/>
      <w:marLeft w:val="0"/>
      <w:marRight w:val="0"/>
      <w:marTop w:val="0"/>
      <w:marBottom w:val="0"/>
      <w:divBdr>
        <w:top w:val="none" w:sz="0" w:space="0" w:color="auto"/>
        <w:left w:val="none" w:sz="0" w:space="0" w:color="auto"/>
        <w:bottom w:val="none" w:sz="0" w:space="0" w:color="auto"/>
        <w:right w:val="none" w:sz="0" w:space="0" w:color="auto"/>
      </w:divBdr>
    </w:div>
    <w:div w:id="1555237244">
      <w:bodyDiv w:val="1"/>
      <w:marLeft w:val="0"/>
      <w:marRight w:val="0"/>
      <w:marTop w:val="0"/>
      <w:marBottom w:val="0"/>
      <w:divBdr>
        <w:top w:val="none" w:sz="0" w:space="0" w:color="auto"/>
        <w:left w:val="none" w:sz="0" w:space="0" w:color="auto"/>
        <w:bottom w:val="none" w:sz="0" w:space="0" w:color="auto"/>
        <w:right w:val="none" w:sz="0" w:space="0" w:color="auto"/>
      </w:divBdr>
    </w:div>
    <w:div w:id="17072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1065-F0B8-4194-AB32-8DCBCDB2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cp:lastModifiedBy>
  <cp:revision>49</cp:revision>
  <cp:lastPrinted>2025-10-17T02:11:00Z</cp:lastPrinted>
  <dcterms:created xsi:type="dcterms:W3CDTF">2026-01-13T07:12:00Z</dcterms:created>
  <dcterms:modified xsi:type="dcterms:W3CDTF">2026-01-21T01:50:00Z</dcterms:modified>
</cp:coreProperties>
</file>