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3369"/>
        <w:gridCol w:w="5953"/>
      </w:tblGrid>
      <w:tr w:rsidR="003255CD" w:rsidRPr="003255CD" w14:paraId="7575F28C" w14:textId="77777777" w:rsidTr="006F0803">
        <w:trPr>
          <w:trHeight w:val="850"/>
        </w:trPr>
        <w:tc>
          <w:tcPr>
            <w:tcW w:w="3369" w:type="dxa"/>
            <w:shd w:val="clear" w:color="auto" w:fill="auto"/>
          </w:tcPr>
          <w:p w14:paraId="2D59E256" w14:textId="77777777" w:rsidR="00594973" w:rsidRPr="003255CD" w:rsidRDefault="00594973" w:rsidP="006F0803">
            <w:pPr>
              <w:autoSpaceDE w:val="0"/>
              <w:autoSpaceDN w:val="0"/>
              <w:adjustRightInd w:val="0"/>
              <w:jc w:val="center"/>
              <w:rPr>
                <w:b/>
                <w:bCs/>
                <w:sz w:val="28"/>
                <w:szCs w:val="28"/>
                <w:lang w:val="nl-NL"/>
              </w:rPr>
            </w:pPr>
            <w:r w:rsidRPr="003255CD">
              <w:rPr>
                <w:b/>
                <w:bCs/>
                <w:sz w:val="28"/>
                <w:szCs w:val="28"/>
                <w:lang w:val="nl-NL"/>
              </w:rPr>
              <w:t>HỘI ĐỒNG NHÂN DÂN</w:t>
            </w:r>
          </w:p>
          <w:p w14:paraId="6C4CD56E" w14:textId="77777777" w:rsidR="00594973" w:rsidRPr="003255CD" w:rsidRDefault="00594973" w:rsidP="00014344">
            <w:pPr>
              <w:autoSpaceDE w:val="0"/>
              <w:autoSpaceDN w:val="0"/>
              <w:adjustRightInd w:val="0"/>
              <w:jc w:val="center"/>
              <w:rPr>
                <w:b/>
                <w:bCs/>
                <w:sz w:val="28"/>
                <w:szCs w:val="28"/>
                <w:lang w:val="nl-NL"/>
              </w:rPr>
            </w:pPr>
            <w:r w:rsidRPr="003255CD">
              <w:rPr>
                <w:noProof/>
              </w:rPr>
              <mc:AlternateContent>
                <mc:Choice Requires="wps">
                  <w:drawing>
                    <wp:anchor distT="4294967294" distB="4294967294" distL="114300" distR="114300" simplePos="0" relativeHeight="251659264" behindDoc="0" locked="0" layoutInCell="1" allowOverlap="1" wp14:anchorId="2001F5EB" wp14:editId="774E2AAE">
                      <wp:simplePos x="0" y="0"/>
                      <wp:positionH relativeFrom="column">
                        <wp:posOffset>664845</wp:posOffset>
                      </wp:positionH>
                      <wp:positionV relativeFrom="paragraph">
                        <wp:posOffset>203200</wp:posOffset>
                      </wp:positionV>
                      <wp:extent cx="598170" cy="0"/>
                      <wp:effectExtent l="0" t="0" r="1143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2.35pt;margin-top:16pt;width:47.1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"/>
                  </w:pict>
                </mc:Fallback>
              </mc:AlternateContent>
            </w:r>
            <w:r w:rsidRPr="003255CD">
              <w:rPr>
                <w:b/>
                <w:bCs/>
                <w:sz w:val="28"/>
                <w:szCs w:val="28"/>
                <w:lang w:val="nl-NL"/>
              </w:rPr>
              <w:t xml:space="preserve">TỈNH </w:t>
            </w:r>
            <w:r w:rsidR="00014344" w:rsidRPr="003255CD">
              <w:rPr>
                <w:b/>
                <w:bCs/>
                <w:sz w:val="28"/>
                <w:szCs w:val="28"/>
                <w:lang w:val="nl-NL"/>
              </w:rPr>
              <w:t>GIA LAI</w:t>
            </w:r>
          </w:p>
        </w:tc>
        <w:tc>
          <w:tcPr>
            <w:tcW w:w="5953" w:type="dxa"/>
            <w:shd w:val="clear" w:color="auto" w:fill="auto"/>
          </w:tcPr>
          <w:p w14:paraId="5AA4D525" w14:textId="77777777" w:rsidR="00594973" w:rsidRPr="003255CD" w:rsidRDefault="00594973" w:rsidP="006F0803">
            <w:pPr>
              <w:autoSpaceDE w:val="0"/>
              <w:autoSpaceDN w:val="0"/>
              <w:adjustRightInd w:val="0"/>
              <w:jc w:val="center"/>
              <w:rPr>
                <w:sz w:val="26"/>
                <w:szCs w:val="26"/>
                <w:lang w:val="nl-NL"/>
              </w:rPr>
            </w:pPr>
            <w:r w:rsidRPr="003255CD">
              <w:rPr>
                <w:b/>
                <w:bCs/>
                <w:sz w:val="26"/>
                <w:szCs w:val="26"/>
                <w:lang w:val="nl-NL"/>
              </w:rPr>
              <w:t>CỘNG HÒA XÃ HỘI CHỦ NGHĨA VIỆT NAM</w:t>
            </w:r>
          </w:p>
          <w:p w14:paraId="0091D3C6" w14:textId="77777777" w:rsidR="00594973" w:rsidRPr="003255CD" w:rsidRDefault="00594973" w:rsidP="006F0803">
            <w:pPr>
              <w:autoSpaceDE w:val="0"/>
              <w:autoSpaceDN w:val="0"/>
              <w:adjustRightInd w:val="0"/>
              <w:jc w:val="center"/>
              <w:rPr>
                <w:b/>
                <w:bCs/>
                <w:sz w:val="26"/>
                <w:szCs w:val="26"/>
                <w:lang w:val="nl-NL"/>
              </w:rPr>
            </w:pPr>
            <w:r w:rsidRPr="003255CD">
              <w:rPr>
                <w:noProof/>
              </w:rPr>
              <mc:AlternateContent>
                <mc:Choice Requires="wps">
                  <w:drawing>
                    <wp:anchor distT="4294967294" distB="4294967294" distL="114300" distR="114300" simplePos="0" relativeHeight="251660288" behindDoc="0" locked="0" layoutInCell="1" allowOverlap="1" wp14:anchorId="7B3981C5" wp14:editId="769BE961">
                      <wp:simplePos x="0" y="0"/>
                      <wp:positionH relativeFrom="column">
                        <wp:posOffset>723900</wp:posOffset>
                      </wp:positionH>
                      <wp:positionV relativeFrom="paragraph">
                        <wp:posOffset>210185</wp:posOffset>
                      </wp:positionV>
                      <wp:extent cx="2158365" cy="0"/>
                      <wp:effectExtent l="0" t="0" r="1333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3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7pt;margin-top:16.55pt;width:169.9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"/>
                  </w:pict>
                </mc:Fallback>
              </mc:AlternateContent>
            </w:r>
            <w:r w:rsidRPr="003255CD">
              <w:rPr>
                <w:b/>
                <w:bCs/>
                <w:sz w:val="28"/>
                <w:szCs w:val="28"/>
                <w:lang w:val="nl-NL"/>
              </w:rPr>
              <w:t>Độc lập - Tự do - Hạnh phúc</w:t>
            </w:r>
          </w:p>
        </w:tc>
      </w:tr>
      <w:tr w:rsidR="003255CD" w:rsidRPr="003255CD" w14:paraId="15F321DB" w14:textId="77777777" w:rsidTr="006F0803">
        <w:tc>
          <w:tcPr>
            <w:tcW w:w="3369" w:type="dxa"/>
            <w:shd w:val="clear" w:color="auto" w:fill="auto"/>
          </w:tcPr>
          <w:p w14:paraId="48E6D7BA" w14:textId="6E3838D0" w:rsidR="00594973" w:rsidRPr="003255CD" w:rsidRDefault="00594973" w:rsidP="006F0803">
            <w:pPr>
              <w:autoSpaceDE w:val="0"/>
              <w:autoSpaceDN w:val="0"/>
              <w:adjustRightInd w:val="0"/>
              <w:jc w:val="both"/>
              <w:rPr>
                <w:b/>
                <w:bCs/>
                <w:sz w:val="28"/>
                <w:szCs w:val="28"/>
                <w:lang w:val="en"/>
              </w:rPr>
            </w:pPr>
            <w:r w:rsidRPr="003255CD">
              <w:rPr>
                <w:sz w:val="28"/>
                <w:szCs w:val="28"/>
                <w:lang w:val="en"/>
              </w:rPr>
              <w:t xml:space="preserve">Số: </w:t>
            </w:r>
            <w:r w:rsidR="00CC0231" w:rsidRPr="003255CD">
              <w:rPr>
                <w:sz w:val="28"/>
                <w:szCs w:val="28"/>
                <w:lang w:val="en"/>
              </w:rPr>
              <w:t xml:space="preserve">     /2026</w:t>
            </w:r>
            <w:r w:rsidRPr="003255CD">
              <w:rPr>
                <w:sz w:val="28"/>
                <w:szCs w:val="28"/>
                <w:lang w:val="en"/>
              </w:rPr>
              <w:t>/NQ-HĐND</w:t>
            </w:r>
          </w:p>
        </w:tc>
        <w:tc>
          <w:tcPr>
            <w:tcW w:w="5953" w:type="dxa"/>
            <w:shd w:val="clear" w:color="auto" w:fill="auto"/>
          </w:tcPr>
          <w:p w14:paraId="5AEECB1E" w14:textId="192C0188" w:rsidR="00594973" w:rsidRPr="003255CD" w:rsidRDefault="00014344" w:rsidP="00CC0231">
            <w:pPr>
              <w:autoSpaceDE w:val="0"/>
              <w:autoSpaceDN w:val="0"/>
              <w:adjustRightInd w:val="0"/>
              <w:jc w:val="center"/>
              <w:rPr>
                <w:i/>
                <w:iCs/>
                <w:sz w:val="28"/>
                <w:szCs w:val="28"/>
                <w:lang w:val="en"/>
              </w:rPr>
            </w:pPr>
            <w:r w:rsidRPr="003255CD">
              <w:rPr>
                <w:i/>
                <w:iCs/>
                <w:sz w:val="28"/>
                <w:szCs w:val="28"/>
                <w:lang w:val="en"/>
              </w:rPr>
              <w:t>Gia Lai</w:t>
            </w:r>
            <w:r w:rsidR="00594973" w:rsidRPr="003255CD">
              <w:rPr>
                <w:i/>
                <w:iCs/>
                <w:sz w:val="28"/>
                <w:szCs w:val="28"/>
                <w:lang w:val="en"/>
              </w:rPr>
              <w:t>, ngày  … tháng … năm 202</w:t>
            </w:r>
            <w:r w:rsidR="00CC0231" w:rsidRPr="003255CD">
              <w:rPr>
                <w:i/>
                <w:iCs/>
                <w:sz w:val="28"/>
                <w:szCs w:val="28"/>
                <w:lang w:val="en"/>
              </w:rPr>
              <w:t>6</w:t>
            </w:r>
          </w:p>
        </w:tc>
      </w:tr>
    </w:tbl>
    <w:p w14:paraId="2B668DE0" w14:textId="77777777" w:rsidR="00594973" w:rsidRPr="003255CD" w:rsidRDefault="00594973" w:rsidP="00594973">
      <w:pPr>
        <w:keepNext/>
        <w:autoSpaceDE w:val="0"/>
        <w:autoSpaceDN w:val="0"/>
        <w:adjustRightInd w:val="0"/>
        <w:jc w:val="center"/>
        <w:rPr>
          <w:b/>
          <w:bCs/>
          <w:sz w:val="30"/>
          <w:szCs w:val="30"/>
          <w:lang w:val="en"/>
        </w:rPr>
      </w:pPr>
      <w:r w:rsidRPr="003255CD">
        <w:rPr>
          <w:b/>
          <w:bCs/>
          <w:noProof/>
          <w:sz w:val="30"/>
          <w:szCs w:val="30"/>
        </w:rPr>
        <mc:AlternateContent>
          <mc:Choice Requires="wps">
            <w:drawing>
              <wp:anchor distT="0" distB="0" distL="114300" distR="114300" simplePos="0" relativeHeight="251665408" behindDoc="0" locked="0" layoutInCell="1" allowOverlap="1" wp14:anchorId="3CDAB005" wp14:editId="2C9F8D54">
                <wp:simplePos x="0" y="0"/>
                <wp:positionH relativeFrom="column">
                  <wp:posOffset>167640</wp:posOffset>
                </wp:positionH>
                <wp:positionV relativeFrom="paragraph">
                  <wp:posOffset>201295</wp:posOffset>
                </wp:positionV>
                <wp:extent cx="83820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8382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C073FD" w14:textId="77777777" w:rsidR="00594973" w:rsidRDefault="00594973" w:rsidP="00760DC1">
                            <w:pPr>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2pt;margin-top:15.85pt;width:6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" fillcolor="white [3201]" strokeweight=".5pt">
                <v:textbox>
                  <w:txbxContent>
                    <w:p w14:paraId="60C073FD" w14:textId="77777777" w:rsidR="00594973" w:rsidRDefault="00594973" w:rsidP="00760DC1">
                      <w:pPr>
                        <w:jc w:val="center"/>
                      </w:pPr>
                      <w:r>
                        <w:t>Dự thảo</w:t>
                      </w:r>
                    </w:p>
                  </w:txbxContent>
                </v:textbox>
              </v:shape>
            </w:pict>
          </mc:Fallback>
        </mc:AlternateContent>
      </w:r>
    </w:p>
    <w:p w14:paraId="185D9083" w14:textId="77777777" w:rsidR="00594973" w:rsidRPr="003255CD" w:rsidRDefault="00594973" w:rsidP="00594973">
      <w:pPr>
        <w:keepNext/>
        <w:autoSpaceDE w:val="0"/>
        <w:autoSpaceDN w:val="0"/>
        <w:adjustRightInd w:val="0"/>
        <w:jc w:val="center"/>
        <w:rPr>
          <w:b/>
          <w:bCs/>
          <w:sz w:val="30"/>
          <w:szCs w:val="30"/>
          <w:lang w:val="en"/>
        </w:rPr>
      </w:pPr>
    </w:p>
    <w:p w14:paraId="587DA5AA" w14:textId="77777777" w:rsidR="00594973" w:rsidRPr="003255CD" w:rsidRDefault="00594973" w:rsidP="00594973">
      <w:pPr>
        <w:keepNext/>
        <w:autoSpaceDE w:val="0"/>
        <w:autoSpaceDN w:val="0"/>
        <w:adjustRightInd w:val="0"/>
        <w:jc w:val="center"/>
        <w:rPr>
          <w:b/>
          <w:bCs/>
          <w:sz w:val="32"/>
          <w:szCs w:val="32"/>
          <w:lang w:val="en"/>
        </w:rPr>
      </w:pPr>
      <w:r w:rsidRPr="003255CD">
        <w:rPr>
          <w:b/>
          <w:bCs/>
          <w:sz w:val="32"/>
          <w:szCs w:val="32"/>
          <w:lang w:val="en"/>
        </w:rPr>
        <w:t>NGHỊ QUYẾT</w:t>
      </w:r>
    </w:p>
    <w:p w14:paraId="797002CB" w14:textId="509F7581" w:rsidR="00CC0231" w:rsidRPr="003255CD" w:rsidRDefault="00CC0231" w:rsidP="00CC0231">
      <w:pPr>
        <w:jc w:val="center"/>
        <w:rPr>
          <w:b/>
          <w:sz w:val="28"/>
          <w:szCs w:val="28"/>
        </w:rPr>
      </w:pPr>
      <w:r w:rsidRPr="003255CD">
        <w:rPr>
          <w:b/>
          <w:sz w:val="28"/>
          <w:szCs w:val="28"/>
        </w:rPr>
        <w:t xml:space="preserve">Quy định mức chi cho công tác đào tạo, bồi dưỡng công chức, </w:t>
      </w:r>
    </w:p>
    <w:p w14:paraId="0BC50876" w14:textId="59282BB7" w:rsidR="00CC0231" w:rsidRPr="003255CD" w:rsidRDefault="00CC0231" w:rsidP="00CC0231">
      <w:pPr>
        <w:jc w:val="center"/>
        <w:rPr>
          <w:b/>
          <w:sz w:val="28"/>
          <w:szCs w:val="28"/>
        </w:rPr>
      </w:pPr>
      <w:r w:rsidRPr="003255CD">
        <w:rPr>
          <w:b/>
          <w:sz w:val="28"/>
          <w:szCs w:val="28"/>
        </w:rPr>
        <w:t>viên chức trên địa bàn tỉnh Gia Lai</w:t>
      </w:r>
    </w:p>
    <w:p w14:paraId="2CFC3E8E" w14:textId="77777777" w:rsidR="00594973" w:rsidRPr="003255CD" w:rsidRDefault="00594973" w:rsidP="00594973">
      <w:pPr>
        <w:autoSpaceDE w:val="0"/>
        <w:autoSpaceDN w:val="0"/>
        <w:adjustRightInd w:val="0"/>
        <w:jc w:val="center"/>
        <w:rPr>
          <w:b/>
          <w:bCs/>
          <w:sz w:val="28"/>
          <w:szCs w:val="28"/>
          <w:lang w:val="nl-NL"/>
        </w:rPr>
      </w:pPr>
      <w:r w:rsidRPr="003255CD">
        <w:rPr>
          <w:noProof/>
          <w:sz w:val="28"/>
          <w:szCs w:val="28"/>
        </w:rPr>
        <mc:AlternateContent>
          <mc:Choice Requires="wps">
            <w:drawing>
              <wp:anchor distT="4294967294" distB="4294967294" distL="114300" distR="114300" simplePos="0" relativeHeight="251661312" behindDoc="0" locked="0" layoutInCell="1" allowOverlap="1" wp14:anchorId="7FFD9D5D" wp14:editId="6010F8DE">
                <wp:simplePos x="0" y="0"/>
                <wp:positionH relativeFrom="column">
                  <wp:posOffset>2232660</wp:posOffset>
                </wp:positionH>
                <wp:positionV relativeFrom="paragraph">
                  <wp:posOffset>28575</wp:posOffset>
                </wp:positionV>
                <wp:extent cx="1200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75.8pt;margin-top:2.25pt;width:94.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"/>
            </w:pict>
          </mc:Fallback>
        </mc:AlternateContent>
      </w:r>
    </w:p>
    <w:p w14:paraId="204A4743" w14:textId="77777777" w:rsidR="00CC0231" w:rsidRPr="003255CD" w:rsidRDefault="00CC0231" w:rsidP="00CC0231">
      <w:pPr>
        <w:spacing w:after="120"/>
        <w:ind w:firstLine="709"/>
        <w:jc w:val="both"/>
        <w:rPr>
          <w:bCs/>
          <w:i/>
          <w:sz w:val="28"/>
          <w:szCs w:val="28"/>
          <w:lang w:val="nl-NL"/>
        </w:rPr>
      </w:pPr>
      <w:r w:rsidRPr="003255CD">
        <w:rPr>
          <w:bCs/>
          <w:i/>
          <w:sz w:val="28"/>
          <w:szCs w:val="28"/>
          <w:lang w:val="nl-NL"/>
        </w:rPr>
        <w:t>Căn cứ Luật Tổ chức chính quyền địa phương số 72/2025/QH15;</w:t>
      </w:r>
    </w:p>
    <w:p w14:paraId="5C9C9E2B" w14:textId="77777777" w:rsidR="00CC0231" w:rsidRPr="003255CD" w:rsidRDefault="00CC0231" w:rsidP="00CC0231">
      <w:pPr>
        <w:spacing w:after="120"/>
        <w:ind w:firstLine="709"/>
        <w:jc w:val="both"/>
        <w:rPr>
          <w:bCs/>
          <w:i/>
          <w:sz w:val="28"/>
          <w:szCs w:val="28"/>
          <w:lang w:val="nl-NL"/>
        </w:rPr>
      </w:pPr>
      <w:r w:rsidRPr="003255CD">
        <w:rPr>
          <w:bCs/>
          <w:i/>
          <w:sz w:val="28"/>
          <w:szCs w:val="28"/>
          <w:lang w:val="nl-NL"/>
        </w:rPr>
        <w:t xml:space="preserve">Căn cứ Luật Ban hành văn bản quy phạm pháp luật số 64/2025/QH15; </w:t>
      </w:r>
    </w:p>
    <w:p w14:paraId="7F6CC6BC" w14:textId="77777777" w:rsidR="00CC0231" w:rsidRPr="003255CD" w:rsidRDefault="00CC0231" w:rsidP="00CC0231">
      <w:pPr>
        <w:spacing w:after="120"/>
        <w:ind w:firstLine="709"/>
        <w:jc w:val="both"/>
        <w:rPr>
          <w:bCs/>
          <w:i/>
          <w:sz w:val="28"/>
          <w:szCs w:val="28"/>
          <w:lang w:val="nl-NL"/>
        </w:rPr>
      </w:pPr>
      <w:r w:rsidRPr="003255CD">
        <w:rPr>
          <w:bCs/>
          <w:i/>
          <w:sz w:val="28"/>
          <w:szCs w:val="28"/>
          <w:lang w:val="nl-NL"/>
        </w:rPr>
        <w:t>Căn cứ Luật sửa đổi, bổ sung một số điều của Luật Ban hành văn bản quy phạm pháp luật số 87/2025/QH15;</w:t>
      </w:r>
    </w:p>
    <w:p w14:paraId="0B1128D0" w14:textId="77777777" w:rsidR="00CC0231" w:rsidRPr="003255CD" w:rsidRDefault="00CC0231" w:rsidP="00CC0231">
      <w:pPr>
        <w:spacing w:after="120"/>
        <w:ind w:firstLine="709"/>
        <w:jc w:val="both"/>
        <w:rPr>
          <w:bCs/>
          <w:i/>
          <w:sz w:val="28"/>
          <w:szCs w:val="28"/>
          <w:lang w:val="nl-NL"/>
        </w:rPr>
      </w:pPr>
      <w:r w:rsidRPr="003255CD">
        <w:rPr>
          <w:bCs/>
          <w:i/>
          <w:sz w:val="28"/>
          <w:szCs w:val="28"/>
          <w:lang w:val="nl-NL"/>
        </w:rPr>
        <w:t>Căn cứ Luật Ngân sách nhà nước số 89/2025/QH15;</w:t>
      </w:r>
    </w:p>
    <w:p w14:paraId="2C577979" w14:textId="63CEA728" w:rsidR="00CC0231" w:rsidRPr="003255CD" w:rsidRDefault="00CC0231" w:rsidP="00CC0231">
      <w:pPr>
        <w:spacing w:after="120"/>
        <w:ind w:firstLine="709"/>
        <w:jc w:val="both"/>
        <w:rPr>
          <w:bCs/>
          <w:i/>
          <w:sz w:val="28"/>
          <w:szCs w:val="28"/>
          <w:lang w:val="nl-NL"/>
        </w:rPr>
      </w:pPr>
      <w:r w:rsidRPr="003255CD">
        <w:rPr>
          <w:bCs/>
          <w:i/>
          <w:sz w:val="28"/>
          <w:szCs w:val="28"/>
          <w:lang w:val="nl-NL"/>
        </w:rPr>
        <w:t>Căn cứ Nghị định số 171/2025/NĐ-CP</w:t>
      </w:r>
      <w:r w:rsidR="00427F76" w:rsidRPr="003255CD">
        <w:rPr>
          <w:bCs/>
          <w:i/>
          <w:sz w:val="28"/>
          <w:szCs w:val="28"/>
          <w:lang w:val="nl-NL"/>
        </w:rPr>
        <w:t xml:space="preserve"> ngày 30 tháng 6 năm 2025</w:t>
      </w:r>
      <w:r w:rsidRPr="003255CD">
        <w:rPr>
          <w:bCs/>
          <w:i/>
          <w:sz w:val="28"/>
          <w:szCs w:val="28"/>
          <w:lang w:val="nl-NL"/>
        </w:rPr>
        <w:t xml:space="preserve"> của Chính phủ </w:t>
      </w:r>
      <w:r w:rsidR="00427F76" w:rsidRPr="003255CD">
        <w:rPr>
          <w:bCs/>
          <w:i/>
          <w:sz w:val="28"/>
          <w:szCs w:val="28"/>
          <w:lang w:val="nl-NL"/>
        </w:rPr>
        <w:t>q</w:t>
      </w:r>
      <w:r w:rsidRPr="003255CD">
        <w:rPr>
          <w:bCs/>
          <w:i/>
          <w:sz w:val="28"/>
          <w:szCs w:val="28"/>
          <w:lang w:val="nl-NL"/>
        </w:rPr>
        <w:t>uy định về đào tạo, bồi dưỡng công chức;</w:t>
      </w:r>
    </w:p>
    <w:p w14:paraId="32DBDC7E" w14:textId="02591EAF" w:rsidR="00CC0231" w:rsidRPr="003255CD" w:rsidRDefault="00CC0231" w:rsidP="00CC0231">
      <w:pPr>
        <w:spacing w:after="120"/>
        <w:ind w:firstLine="709"/>
        <w:jc w:val="both"/>
        <w:rPr>
          <w:bCs/>
          <w:i/>
          <w:sz w:val="28"/>
          <w:szCs w:val="28"/>
          <w:lang w:val="nl-NL"/>
        </w:rPr>
      </w:pPr>
      <w:r w:rsidRPr="003255CD">
        <w:rPr>
          <w:bCs/>
          <w:i/>
          <w:sz w:val="28"/>
          <w:szCs w:val="28"/>
          <w:lang w:val="nl-NL"/>
        </w:rPr>
        <w:t>Căn cứ Thông tư số 100/2025/TT-BTC</w:t>
      </w:r>
      <w:r w:rsidR="00427F76" w:rsidRPr="003255CD">
        <w:rPr>
          <w:bCs/>
          <w:i/>
          <w:sz w:val="28"/>
          <w:szCs w:val="28"/>
          <w:lang w:val="nl-NL"/>
        </w:rPr>
        <w:t xml:space="preserve"> ngày 28 tháng 10 năm 2025</w:t>
      </w:r>
      <w:r w:rsidRPr="003255CD">
        <w:rPr>
          <w:bCs/>
          <w:i/>
          <w:sz w:val="28"/>
          <w:szCs w:val="28"/>
          <w:lang w:val="nl-NL"/>
        </w:rPr>
        <w:t xml:space="preserve"> của </w:t>
      </w:r>
      <w:r w:rsidR="00427F76" w:rsidRPr="003255CD">
        <w:rPr>
          <w:bCs/>
          <w:i/>
          <w:sz w:val="28"/>
          <w:szCs w:val="28"/>
          <w:lang w:val="nl-NL"/>
        </w:rPr>
        <w:t xml:space="preserve">Bộ trưởng </w:t>
      </w:r>
      <w:r w:rsidRPr="003255CD">
        <w:rPr>
          <w:bCs/>
          <w:i/>
          <w:sz w:val="28"/>
          <w:szCs w:val="28"/>
          <w:lang w:val="nl-NL"/>
        </w:rPr>
        <w:t xml:space="preserve">Bộ Tài chính </w:t>
      </w:r>
      <w:r w:rsidR="00427F76" w:rsidRPr="003255CD">
        <w:rPr>
          <w:bCs/>
          <w:i/>
          <w:sz w:val="28"/>
          <w:szCs w:val="28"/>
          <w:lang w:val="nl-NL"/>
        </w:rPr>
        <w:t>h</w:t>
      </w:r>
      <w:r w:rsidRPr="003255CD">
        <w:rPr>
          <w:bCs/>
          <w:i/>
          <w:sz w:val="28"/>
          <w:szCs w:val="28"/>
          <w:lang w:val="nl-NL"/>
        </w:rPr>
        <w:t>ướng dẫn lập dự toán, quản lý, sử dụng và quyết toán kinh phí dành cho công tác đào tạo, bồi dưỡng công chức, viên chức;</w:t>
      </w:r>
    </w:p>
    <w:p w14:paraId="37A696D4" w14:textId="7BAF8716" w:rsidR="00CC0231" w:rsidRPr="003255CD" w:rsidRDefault="00CC0231" w:rsidP="00CC0231">
      <w:pPr>
        <w:spacing w:after="120"/>
        <w:ind w:firstLine="709"/>
        <w:jc w:val="both"/>
        <w:rPr>
          <w:bCs/>
          <w:i/>
          <w:spacing w:val="-4"/>
          <w:sz w:val="28"/>
          <w:szCs w:val="28"/>
          <w:lang w:val="nl-NL"/>
        </w:rPr>
      </w:pPr>
      <w:r w:rsidRPr="003255CD">
        <w:rPr>
          <w:bCs/>
          <w:i/>
          <w:spacing w:val="-4"/>
          <w:sz w:val="28"/>
          <w:szCs w:val="28"/>
          <w:lang w:val="nl-NL"/>
        </w:rPr>
        <w:t xml:space="preserve">Xét Tờ trình số    /TTr-UBND ngày   tháng    năm 2026 của Ủy ban nhân dân tỉnh Gia Lai dự thảo Nghị quyết quy định mức chi cho công tác đào tạo, bồi dưỡng công chức, viên chức trên địa bàn tỉnh Gia Lai; Báo cáo thẩm tra của Ban Kinh tế - Ngân sách Hội đồng nhân dân tỉnh; ý kiến thảo luận của đại biểu Hội đồng nhân dân tại kỳ họp; </w:t>
      </w:r>
    </w:p>
    <w:p w14:paraId="0CF520AE" w14:textId="2EC6D53C" w:rsidR="00CC0231" w:rsidRPr="003255CD" w:rsidRDefault="00CC0231" w:rsidP="00CC0231">
      <w:pPr>
        <w:spacing w:after="120"/>
        <w:ind w:firstLine="709"/>
        <w:jc w:val="both"/>
        <w:rPr>
          <w:bCs/>
          <w:i/>
          <w:spacing w:val="-4"/>
          <w:sz w:val="28"/>
          <w:szCs w:val="28"/>
          <w:lang w:val="nl-NL"/>
        </w:rPr>
      </w:pPr>
      <w:r w:rsidRPr="003255CD">
        <w:rPr>
          <w:bCs/>
          <w:i/>
          <w:spacing w:val="-4"/>
          <w:sz w:val="28"/>
          <w:szCs w:val="28"/>
          <w:lang w:val="nl-NL"/>
        </w:rPr>
        <w:t>Hội đồng nhân dân ban hành Nghị quyết quy định  mức chi cho công tác đào tạo, bồi dưỡng công chức, viên chức trên địa bàn tỉnh Gia Lai.</w:t>
      </w:r>
    </w:p>
    <w:p w14:paraId="1382B9E2" w14:textId="66991A44" w:rsidR="00594973" w:rsidRPr="003255CD" w:rsidRDefault="00594973" w:rsidP="00594973">
      <w:pPr>
        <w:autoSpaceDE w:val="0"/>
        <w:autoSpaceDN w:val="0"/>
        <w:adjustRightInd w:val="0"/>
        <w:spacing w:before="120" w:after="120"/>
        <w:ind w:firstLine="707"/>
        <w:jc w:val="both"/>
        <w:rPr>
          <w:sz w:val="28"/>
          <w:szCs w:val="28"/>
          <w:lang w:val="vi-VN"/>
        </w:rPr>
      </w:pPr>
      <w:r w:rsidRPr="003255CD">
        <w:rPr>
          <w:b/>
          <w:bCs/>
          <w:sz w:val="28"/>
          <w:szCs w:val="28"/>
          <w:lang w:val="vi-VN"/>
        </w:rPr>
        <w:t>Điều 1</w:t>
      </w:r>
      <w:r w:rsidRPr="003255CD">
        <w:rPr>
          <w:sz w:val="28"/>
          <w:szCs w:val="28"/>
          <w:lang w:val="vi-VN"/>
        </w:rPr>
        <w:t xml:space="preserve">. Ban hành kèm theo Nghị quyết này Quy định </w:t>
      </w:r>
      <w:r w:rsidR="00CC0231" w:rsidRPr="003255CD">
        <w:rPr>
          <w:bCs/>
          <w:spacing w:val="-4"/>
          <w:sz w:val="28"/>
          <w:szCs w:val="28"/>
          <w:lang w:val="nl-NL"/>
        </w:rPr>
        <w:t>mức chi cho công tác đào tạo, bồi dưỡng công chức, viên chức trên địa bàn tỉnh Gia Lai</w:t>
      </w:r>
      <w:r w:rsidRPr="003255CD">
        <w:rPr>
          <w:sz w:val="28"/>
          <w:szCs w:val="28"/>
          <w:lang w:val="vi-VN"/>
        </w:rPr>
        <w:t>.</w:t>
      </w:r>
    </w:p>
    <w:p w14:paraId="1921D81D" w14:textId="77777777" w:rsidR="00594973" w:rsidRPr="003255CD" w:rsidRDefault="00594973" w:rsidP="00594973">
      <w:pPr>
        <w:autoSpaceDE w:val="0"/>
        <w:autoSpaceDN w:val="0"/>
        <w:adjustRightInd w:val="0"/>
        <w:spacing w:before="120" w:after="120"/>
        <w:ind w:firstLine="706"/>
        <w:jc w:val="both"/>
        <w:rPr>
          <w:sz w:val="28"/>
          <w:szCs w:val="28"/>
          <w:lang w:val="vi-VN"/>
        </w:rPr>
      </w:pPr>
      <w:r w:rsidRPr="003255CD">
        <w:rPr>
          <w:sz w:val="28"/>
          <w:szCs w:val="28"/>
          <w:lang w:val="vi-VN"/>
        </w:rPr>
        <w:tab/>
      </w:r>
      <w:r w:rsidRPr="003255CD">
        <w:rPr>
          <w:b/>
          <w:bCs/>
          <w:sz w:val="28"/>
          <w:szCs w:val="28"/>
          <w:lang w:val="vi-VN"/>
        </w:rPr>
        <w:t>Điều 2</w:t>
      </w:r>
      <w:r w:rsidRPr="003255CD">
        <w:rPr>
          <w:sz w:val="28"/>
          <w:szCs w:val="28"/>
          <w:lang w:val="vi-VN"/>
        </w:rPr>
        <w:t>. Ủy ban nhân dân tỉnh có trách nhiệm tổ chức triển khai thực hiện Nghị quyết.</w:t>
      </w:r>
    </w:p>
    <w:p w14:paraId="426C8F2D" w14:textId="77777777" w:rsidR="00594973" w:rsidRPr="003255CD" w:rsidRDefault="00594973" w:rsidP="00594973">
      <w:pPr>
        <w:autoSpaceDE w:val="0"/>
        <w:autoSpaceDN w:val="0"/>
        <w:adjustRightInd w:val="0"/>
        <w:spacing w:before="120" w:after="120"/>
        <w:ind w:firstLine="706"/>
        <w:jc w:val="both"/>
        <w:rPr>
          <w:sz w:val="28"/>
          <w:szCs w:val="28"/>
          <w:lang w:val="vi-VN"/>
        </w:rPr>
      </w:pPr>
      <w:r w:rsidRPr="003255CD">
        <w:rPr>
          <w:b/>
          <w:sz w:val="28"/>
          <w:szCs w:val="28"/>
          <w:lang w:val="vi-VN"/>
        </w:rPr>
        <w:t>Điều 3.</w:t>
      </w:r>
      <w:r w:rsidRPr="003255CD">
        <w:rPr>
          <w:sz w:val="28"/>
          <w:szCs w:val="28"/>
          <w:lang w:val="vi-VN"/>
        </w:rPr>
        <w:t xml:space="preserve"> Thường trực Hội đồng nhân dân tỉnh, các Ban của Hội đồng nhân dân tỉnh, Tổ đại biểu Hội đồng nhân dân tỉnh và đại biểu Hội đồng nhân dân tỉnh kiểm tra, giám sát việc thực hiện Nghị quyết.</w:t>
      </w:r>
    </w:p>
    <w:p w14:paraId="59BD857E" w14:textId="483125FF" w:rsidR="009710D2" w:rsidRPr="003255CD" w:rsidRDefault="00594973" w:rsidP="00594973">
      <w:pPr>
        <w:autoSpaceDE w:val="0"/>
        <w:autoSpaceDN w:val="0"/>
        <w:adjustRightInd w:val="0"/>
        <w:spacing w:before="120" w:after="120"/>
        <w:ind w:firstLine="706"/>
        <w:jc w:val="both"/>
        <w:rPr>
          <w:sz w:val="28"/>
          <w:szCs w:val="28"/>
          <w:lang w:val="vi-VN"/>
        </w:rPr>
      </w:pPr>
      <w:r w:rsidRPr="003255CD">
        <w:rPr>
          <w:b/>
          <w:sz w:val="28"/>
          <w:szCs w:val="28"/>
          <w:lang w:val="vi-VN"/>
        </w:rPr>
        <w:t xml:space="preserve">Điều 4. </w:t>
      </w:r>
      <w:r w:rsidRPr="003255CD">
        <w:rPr>
          <w:sz w:val="28"/>
          <w:szCs w:val="28"/>
          <w:lang w:val="vi-VN"/>
        </w:rPr>
        <w:t>Nghị quyết này có hiệu lực</w:t>
      </w:r>
      <w:r w:rsidR="009710D2" w:rsidRPr="003255CD">
        <w:rPr>
          <w:sz w:val="28"/>
          <w:szCs w:val="28"/>
          <w:lang w:val="vi-VN"/>
        </w:rPr>
        <w:t xml:space="preserve"> từ ngày     tháng     năm 202</w:t>
      </w:r>
      <w:r w:rsidR="00CC0231" w:rsidRPr="003255CD">
        <w:rPr>
          <w:sz w:val="28"/>
          <w:szCs w:val="28"/>
          <w:lang w:val="vi-VN"/>
        </w:rPr>
        <w:t>6</w:t>
      </w:r>
      <w:r w:rsidR="009710D2" w:rsidRPr="003255CD">
        <w:rPr>
          <w:sz w:val="28"/>
          <w:szCs w:val="28"/>
          <w:lang w:val="vi-VN"/>
        </w:rPr>
        <w:t>.</w:t>
      </w:r>
    </w:p>
    <w:p w14:paraId="4E312E59" w14:textId="4E0286DF" w:rsidR="002F3525" w:rsidRPr="003255CD" w:rsidRDefault="002F3525" w:rsidP="002F3525">
      <w:pPr>
        <w:autoSpaceDE w:val="0"/>
        <w:autoSpaceDN w:val="0"/>
        <w:adjustRightInd w:val="0"/>
        <w:spacing w:before="120" w:after="120"/>
        <w:ind w:firstLine="706"/>
        <w:jc w:val="both"/>
        <w:rPr>
          <w:sz w:val="28"/>
          <w:szCs w:val="28"/>
          <w:lang w:val="vi-VN"/>
        </w:rPr>
      </w:pPr>
      <w:r w:rsidRPr="003255CD">
        <w:rPr>
          <w:sz w:val="28"/>
          <w:szCs w:val="28"/>
          <w:lang w:val="vi-VN"/>
        </w:rPr>
        <w:t>Nghị quyết số 39/2018/NQ-HĐND ngày 07 tháng 12 năm 2018 của Hội đồng nhân dân tỉnh Bình Định quy định một số mức chi cho công tác đào tạo, bồi dưỡng cán bộ, công chức, viên chức trên địa bàn tỉnh Bình Định</w:t>
      </w:r>
      <w:r w:rsidR="00314CAE" w:rsidRPr="003255CD">
        <w:rPr>
          <w:sz w:val="28"/>
          <w:szCs w:val="28"/>
          <w:lang w:val="vi-VN"/>
        </w:rPr>
        <w:t xml:space="preserve"> hết hiệu lực kể từ ngày </w:t>
      </w:r>
      <w:r w:rsidR="00B30EEF" w:rsidRPr="003255CD">
        <w:rPr>
          <w:sz w:val="28"/>
          <w:szCs w:val="28"/>
          <w:lang w:val="vi-VN"/>
        </w:rPr>
        <w:t>Nghị quyết này có hiệu lực thi hành</w:t>
      </w:r>
      <w:r w:rsidR="00594973" w:rsidRPr="003255CD">
        <w:rPr>
          <w:sz w:val="28"/>
          <w:szCs w:val="28"/>
          <w:lang w:val="vi-VN"/>
        </w:rPr>
        <w:t>.</w:t>
      </w:r>
    </w:p>
    <w:p w14:paraId="2986A421" w14:textId="77777777" w:rsidR="00594973" w:rsidRPr="003255CD" w:rsidRDefault="00594973" w:rsidP="00594973">
      <w:pPr>
        <w:autoSpaceDE w:val="0"/>
        <w:autoSpaceDN w:val="0"/>
        <w:adjustRightInd w:val="0"/>
        <w:spacing w:before="120" w:after="120"/>
        <w:ind w:firstLine="706"/>
        <w:jc w:val="both"/>
        <w:rPr>
          <w:sz w:val="28"/>
          <w:szCs w:val="28"/>
          <w:lang w:val="vi-VN"/>
        </w:rPr>
      </w:pPr>
      <w:r w:rsidRPr="003255CD">
        <w:rPr>
          <w:sz w:val="28"/>
          <w:szCs w:val="28"/>
          <w:lang w:val="vi-VN"/>
        </w:rPr>
        <w:lastRenderedPageBreak/>
        <w:t xml:space="preserve">Khi các văn bản quy định về chế độ, định mức chi </w:t>
      </w:r>
      <w:r w:rsidR="00751E10" w:rsidRPr="003255CD">
        <w:rPr>
          <w:sz w:val="28"/>
          <w:szCs w:val="28"/>
          <w:lang w:val="vi-VN"/>
        </w:rPr>
        <w:t>viện dẫn</w:t>
      </w:r>
      <w:r w:rsidRPr="003255CD">
        <w:rPr>
          <w:sz w:val="28"/>
          <w:szCs w:val="28"/>
          <w:lang w:val="vi-VN"/>
        </w:rPr>
        <w:t xml:space="preserve"> để áp dụng tại Nghị quyết này được sửa đổi, bổ sung hoặc thay thế bằng văn bản mới thì áp dụng theo các văn bản sửa đổi, bổ sung hoặc thay thế.</w:t>
      </w:r>
    </w:p>
    <w:p w14:paraId="2D5350D8" w14:textId="59EEDA02" w:rsidR="00594973" w:rsidRPr="003255CD" w:rsidRDefault="00594973" w:rsidP="00594973">
      <w:pPr>
        <w:autoSpaceDE w:val="0"/>
        <w:autoSpaceDN w:val="0"/>
        <w:adjustRightInd w:val="0"/>
        <w:spacing w:before="120" w:after="120"/>
        <w:ind w:firstLine="707"/>
        <w:jc w:val="both"/>
        <w:rPr>
          <w:i/>
          <w:sz w:val="28"/>
          <w:szCs w:val="28"/>
          <w:lang w:val="vi-VN"/>
        </w:rPr>
      </w:pPr>
      <w:r w:rsidRPr="003255CD">
        <w:rPr>
          <w:i/>
          <w:sz w:val="28"/>
          <w:szCs w:val="28"/>
          <w:lang w:val="vi-VN"/>
        </w:rPr>
        <w:t xml:space="preserve">Nghị quyết này đã được Hội đồng nhân dân tỉnh </w:t>
      </w:r>
      <w:r w:rsidR="00B30EEF" w:rsidRPr="003255CD">
        <w:rPr>
          <w:i/>
          <w:sz w:val="28"/>
          <w:szCs w:val="28"/>
          <w:lang w:val="vi-VN"/>
        </w:rPr>
        <w:t>Gia Lai</w:t>
      </w:r>
      <w:r w:rsidRPr="003255CD">
        <w:rPr>
          <w:i/>
          <w:sz w:val="28"/>
          <w:szCs w:val="28"/>
          <w:lang w:val="vi-VN"/>
        </w:rPr>
        <w:t xml:space="preserve"> Khóa </w:t>
      </w:r>
      <w:r w:rsidR="00B30EEF" w:rsidRPr="003255CD">
        <w:rPr>
          <w:i/>
          <w:sz w:val="28"/>
          <w:szCs w:val="28"/>
          <w:lang w:val="vi-VN"/>
        </w:rPr>
        <w:t>…</w:t>
      </w:r>
      <w:r w:rsidRPr="003255CD">
        <w:rPr>
          <w:i/>
          <w:sz w:val="28"/>
          <w:szCs w:val="28"/>
          <w:lang w:val="vi-VN"/>
        </w:rPr>
        <w:t xml:space="preserve"> kỳ họp thứ … thông qua ngày … tháng … năm 202</w:t>
      </w:r>
      <w:r w:rsidR="00791BFB" w:rsidRPr="003255CD">
        <w:rPr>
          <w:i/>
          <w:sz w:val="28"/>
          <w:szCs w:val="28"/>
          <w:lang w:val="vi-VN"/>
        </w:rPr>
        <w:t>5</w:t>
      </w:r>
      <w:r w:rsidRPr="003255CD">
        <w:rPr>
          <w:i/>
          <w:sz w:val="28"/>
          <w:szCs w:val="28"/>
          <w:lang w:val="vi-VN"/>
        </w:rPr>
        <w:t>./.</w:t>
      </w:r>
    </w:p>
    <w:tbl>
      <w:tblPr>
        <w:tblW w:w="9815" w:type="dxa"/>
        <w:tblBorders>
          <w:top w:val="nil"/>
          <w:bottom w:val="nil"/>
          <w:insideH w:val="nil"/>
          <w:insideV w:val="nil"/>
        </w:tblBorders>
        <w:tblCellMar>
          <w:left w:w="0" w:type="dxa"/>
          <w:right w:w="0" w:type="dxa"/>
        </w:tblCellMar>
        <w:tblLook w:val="04A0" w:firstRow="1" w:lastRow="0" w:firstColumn="1" w:lastColumn="0" w:noHBand="0" w:noVBand="1"/>
      </w:tblPr>
      <w:tblGrid>
        <w:gridCol w:w="5387"/>
        <w:gridCol w:w="4428"/>
      </w:tblGrid>
      <w:tr w:rsidR="00594973" w:rsidRPr="003255CD" w14:paraId="43CE74EC" w14:textId="77777777" w:rsidTr="006F0803">
        <w:tc>
          <w:tcPr>
            <w:tcW w:w="5387" w:type="dxa"/>
            <w:tcBorders>
              <w:top w:val="nil"/>
              <w:left w:val="nil"/>
              <w:bottom w:val="nil"/>
              <w:right w:val="nil"/>
              <w:tl2br w:val="nil"/>
              <w:tr2bl w:val="nil"/>
            </w:tcBorders>
            <w:shd w:val="clear" w:color="auto" w:fill="auto"/>
            <w:tcMar>
              <w:top w:w="0" w:type="dxa"/>
              <w:left w:w="0" w:type="dxa"/>
              <w:bottom w:w="0" w:type="dxa"/>
              <w:right w:w="0" w:type="dxa"/>
            </w:tcMar>
          </w:tcPr>
          <w:p w14:paraId="7051338D" w14:textId="66B9A67C" w:rsidR="00032461" w:rsidRPr="003255CD" w:rsidRDefault="00594973" w:rsidP="00032461">
            <w:pPr>
              <w:rPr>
                <w:sz w:val="22"/>
                <w:szCs w:val="22"/>
                <w:lang w:val="vi-VN"/>
              </w:rPr>
            </w:pPr>
            <w:r w:rsidRPr="003255CD">
              <w:rPr>
                <w:sz w:val="28"/>
                <w:szCs w:val="28"/>
                <w:lang w:val="vi-VN"/>
              </w:rPr>
              <w:t> </w:t>
            </w:r>
            <w:r w:rsidRPr="003255CD">
              <w:rPr>
                <w:b/>
                <w:bCs/>
                <w:i/>
                <w:iCs/>
                <w:sz w:val="28"/>
                <w:szCs w:val="28"/>
                <w:lang w:val="vi-VN"/>
              </w:rPr>
              <w:br/>
            </w:r>
            <w:r w:rsidRPr="003255CD">
              <w:rPr>
                <w:b/>
                <w:bCs/>
                <w:i/>
                <w:iCs/>
                <w:lang w:val="vi-VN"/>
              </w:rPr>
              <w:t>Nơi nhận:</w:t>
            </w:r>
            <w:r w:rsidRPr="003255CD">
              <w:rPr>
                <w:b/>
                <w:bCs/>
                <w:i/>
                <w:iCs/>
                <w:sz w:val="28"/>
                <w:szCs w:val="28"/>
                <w:lang w:val="vi-VN"/>
              </w:rPr>
              <w:br/>
            </w:r>
            <w:r w:rsidR="00150300" w:rsidRPr="003255CD">
              <w:rPr>
                <w:sz w:val="22"/>
                <w:szCs w:val="22"/>
                <w:lang w:val="vi-VN"/>
              </w:rPr>
              <w:t>- UBTVQH,</w:t>
            </w:r>
            <w:r w:rsidRPr="003255CD">
              <w:rPr>
                <w:sz w:val="22"/>
                <w:szCs w:val="22"/>
                <w:lang w:val="vi-VN"/>
              </w:rPr>
              <w:t xml:space="preserve"> Chính phủ (b</w:t>
            </w:r>
            <w:r w:rsidR="003F1323" w:rsidRPr="003255CD">
              <w:rPr>
                <w:sz w:val="22"/>
                <w:szCs w:val="22"/>
                <w:lang w:val="vi-VN"/>
              </w:rPr>
              <w:t xml:space="preserve">áo </w:t>
            </w:r>
            <w:r w:rsidRPr="003255CD">
              <w:rPr>
                <w:sz w:val="22"/>
                <w:szCs w:val="22"/>
                <w:lang w:val="vi-VN"/>
              </w:rPr>
              <w:t>cáo);</w:t>
            </w:r>
            <w:r w:rsidRPr="003255CD">
              <w:rPr>
                <w:sz w:val="22"/>
                <w:szCs w:val="22"/>
                <w:lang w:val="vi-VN"/>
              </w:rPr>
              <w:br/>
              <w:t>- VPQH, VPCP, Bộ Tài chính;</w:t>
            </w:r>
            <w:r w:rsidRPr="003255CD">
              <w:rPr>
                <w:sz w:val="22"/>
                <w:szCs w:val="22"/>
                <w:lang w:val="vi-VN"/>
              </w:rPr>
              <w:br/>
              <w:t>- Bộ Tư pháp (</w:t>
            </w:r>
            <w:r w:rsidR="00032461" w:rsidRPr="003255CD">
              <w:rPr>
                <w:sz w:val="22"/>
                <w:szCs w:val="22"/>
                <w:lang w:val="vi-VN"/>
              </w:rPr>
              <w:t>Cục Kiểm tra văn bản và Quản lý</w:t>
            </w:r>
          </w:p>
          <w:p w14:paraId="76339431" w14:textId="4EF17CA4" w:rsidR="00594973" w:rsidRPr="003255CD" w:rsidRDefault="00032461" w:rsidP="00032461">
            <w:pPr>
              <w:rPr>
                <w:sz w:val="28"/>
                <w:szCs w:val="28"/>
                <w:lang w:val="vi-VN"/>
              </w:rPr>
            </w:pPr>
            <w:r w:rsidRPr="003255CD">
              <w:rPr>
                <w:sz w:val="22"/>
                <w:szCs w:val="22"/>
                <w:lang w:val="vi-VN"/>
              </w:rPr>
              <w:t xml:space="preserve"> xử lý vi phạm hành chính</w:t>
            </w:r>
            <w:r w:rsidR="00594973" w:rsidRPr="003255CD">
              <w:rPr>
                <w:sz w:val="22"/>
                <w:szCs w:val="22"/>
                <w:lang w:val="vi-VN"/>
              </w:rPr>
              <w:t>);</w:t>
            </w:r>
            <w:r w:rsidR="00594973" w:rsidRPr="003255CD">
              <w:rPr>
                <w:sz w:val="22"/>
                <w:szCs w:val="22"/>
                <w:lang w:val="vi-VN"/>
              </w:rPr>
              <w:br/>
              <w:t>- TT Tỉnh ủy (</w:t>
            </w:r>
            <w:r w:rsidR="003F1323" w:rsidRPr="003255CD">
              <w:rPr>
                <w:sz w:val="22"/>
                <w:szCs w:val="22"/>
                <w:lang w:val="vi-VN"/>
              </w:rPr>
              <w:t xml:space="preserve">báo </w:t>
            </w:r>
            <w:r w:rsidR="00594973" w:rsidRPr="003255CD">
              <w:rPr>
                <w:sz w:val="22"/>
                <w:szCs w:val="22"/>
                <w:lang w:val="vi-VN"/>
              </w:rPr>
              <w:t>cáo), TT HĐND tỉnh;</w:t>
            </w:r>
            <w:r w:rsidR="00594973" w:rsidRPr="003255CD">
              <w:rPr>
                <w:sz w:val="22"/>
                <w:szCs w:val="22"/>
                <w:lang w:val="vi-VN"/>
              </w:rPr>
              <w:br/>
              <w:t>- UBND tỉnh, Đoàn ĐBQH tỉnh, Đại biểu HĐND tỉnh;</w:t>
            </w:r>
            <w:r w:rsidR="00594973" w:rsidRPr="003255CD">
              <w:rPr>
                <w:sz w:val="22"/>
                <w:szCs w:val="22"/>
                <w:lang w:val="vi-VN"/>
              </w:rPr>
              <w:br/>
              <w:t>- UBMTTQVN tỉnh và các đoàn thể chính trị- xã hội;</w:t>
            </w:r>
            <w:r w:rsidR="00594973" w:rsidRPr="003255CD">
              <w:rPr>
                <w:sz w:val="22"/>
                <w:szCs w:val="22"/>
                <w:lang w:val="vi-VN"/>
              </w:rPr>
              <w:br/>
              <w:t>- Các sở, ban, ngành liên quan;</w:t>
            </w:r>
            <w:r w:rsidR="00594973" w:rsidRPr="003255CD">
              <w:rPr>
                <w:sz w:val="22"/>
                <w:szCs w:val="22"/>
                <w:lang w:val="vi-VN"/>
              </w:rPr>
              <w:br/>
              <w:t>- VP: Tỉnh ủy, ĐĐBQH &amp;HĐND tỉnh, UBND tỉnh;</w:t>
            </w:r>
            <w:r w:rsidR="00594973" w:rsidRPr="003255CD">
              <w:rPr>
                <w:sz w:val="22"/>
                <w:szCs w:val="22"/>
                <w:lang w:val="vi-VN"/>
              </w:rPr>
              <w:br/>
              <w:t xml:space="preserve">- </w:t>
            </w:r>
            <w:r w:rsidR="000C2CE0" w:rsidRPr="003255CD">
              <w:rPr>
                <w:sz w:val="22"/>
                <w:szCs w:val="22"/>
                <w:lang w:val="vi-VN"/>
              </w:rPr>
              <w:t>Trung tâm Phục vụ hành chính công tỉnh</w:t>
            </w:r>
            <w:r w:rsidR="00594973" w:rsidRPr="003255CD">
              <w:rPr>
                <w:sz w:val="22"/>
                <w:szCs w:val="22"/>
                <w:lang w:val="vi-VN"/>
              </w:rPr>
              <w:t>;</w:t>
            </w:r>
            <w:r w:rsidR="00594973" w:rsidRPr="003255CD">
              <w:rPr>
                <w:sz w:val="22"/>
                <w:szCs w:val="22"/>
                <w:lang w:val="vi-VN"/>
              </w:rPr>
              <w:br/>
              <w:t>- Lư</w:t>
            </w:r>
            <w:r w:rsidR="003F1323" w:rsidRPr="003255CD">
              <w:rPr>
                <w:sz w:val="22"/>
                <w:szCs w:val="22"/>
                <w:lang w:val="vi-VN"/>
              </w:rPr>
              <w:t>u: VT,</w:t>
            </w:r>
            <w:r w:rsidR="00594973" w:rsidRPr="003255CD">
              <w:rPr>
                <w:sz w:val="22"/>
                <w:szCs w:val="22"/>
                <w:lang w:val="vi-VN"/>
              </w:rPr>
              <w:t xml:space="preserve"> hồ sơ kỳ họp.</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33C91243" w14:textId="77777777" w:rsidR="00594973" w:rsidRPr="003255CD" w:rsidRDefault="00594973" w:rsidP="00B30EEF">
            <w:pPr>
              <w:spacing w:before="120"/>
              <w:jc w:val="center"/>
              <w:rPr>
                <w:sz w:val="28"/>
                <w:szCs w:val="28"/>
              </w:rPr>
            </w:pPr>
            <w:r w:rsidRPr="003255CD">
              <w:rPr>
                <w:b/>
                <w:bCs/>
                <w:sz w:val="28"/>
                <w:szCs w:val="28"/>
              </w:rPr>
              <w:t>CHỦ TỊCH</w:t>
            </w:r>
            <w:r w:rsidRPr="003255CD">
              <w:rPr>
                <w:b/>
                <w:bCs/>
                <w:sz w:val="28"/>
                <w:szCs w:val="28"/>
              </w:rPr>
              <w:br/>
            </w:r>
            <w:r w:rsidRPr="003255CD">
              <w:rPr>
                <w:b/>
                <w:bCs/>
                <w:sz w:val="28"/>
                <w:szCs w:val="28"/>
              </w:rPr>
              <w:br/>
            </w:r>
            <w:r w:rsidRPr="003255CD">
              <w:rPr>
                <w:b/>
                <w:bCs/>
                <w:sz w:val="28"/>
                <w:szCs w:val="28"/>
              </w:rPr>
              <w:br/>
            </w:r>
            <w:r w:rsidRPr="003255CD">
              <w:rPr>
                <w:b/>
                <w:bCs/>
                <w:sz w:val="28"/>
                <w:szCs w:val="28"/>
              </w:rPr>
              <w:br/>
            </w:r>
            <w:r w:rsidRPr="003255CD">
              <w:rPr>
                <w:b/>
                <w:bCs/>
                <w:sz w:val="28"/>
                <w:szCs w:val="28"/>
              </w:rPr>
              <w:br/>
            </w:r>
          </w:p>
        </w:tc>
      </w:tr>
    </w:tbl>
    <w:p w14:paraId="626860BE" w14:textId="77777777" w:rsidR="00594973" w:rsidRPr="003255CD" w:rsidRDefault="00594973" w:rsidP="00594973">
      <w:pPr>
        <w:autoSpaceDE w:val="0"/>
        <w:autoSpaceDN w:val="0"/>
        <w:adjustRightInd w:val="0"/>
        <w:spacing w:before="120" w:after="120"/>
        <w:ind w:firstLine="707"/>
        <w:jc w:val="both"/>
        <w:rPr>
          <w:sz w:val="28"/>
          <w:szCs w:val="28"/>
        </w:rPr>
      </w:pPr>
    </w:p>
    <w:p w14:paraId="59543F26" w14:textId="77777777" w:rsidR="00594973" w:rsidRPr="003255CD" w:rsidRDefault="00594973" w:rsidP="00594973">
      <w:pPr>
        <w:autoSpaceDE w:val="0"/>
        <w:autoSpaceDN w:val="0"/>
        <w:adjustRightInd w:val="0"/>
        <w:spacing w:before="120" w:after="120"/>
        <w:ind w:firstLine="707"/>
        <w:jc w:val="both"/>
        <w:rPr>
          <w:sz w:val="28"/>
          <w:szCs w:val="28"/>
        </w:rPr>
      </w:pPr>
    </w:p>
    <w:p w14:paraId="100784C0" w14:textId="77777777" w:rsidR="00594973" w:rsidRPr="003255CD" w:rsidRDefault="00594973" w:rsidP="00594973">
      <w:pPr>
        <w:autoSpaceDE w:val="0"/>
        <w:autoSpaceDN w:val="0"/>
        <w:adjustRightInd w:val="0"/>
        <w:spacing w:before="120" w:after="120"/>
        <w:ind w:firstLine="707"/>
        <w:jc w:val="both"/>
        <w:rPr>
          <w:sz w:val="28"/>
          <w:szCs w:val="28"/>
        </w:rPr>
      </w:pPr>
    </w:p>
    <w:p w14:paraId="0B7C7B77" w14:textId="77777777" w:rsidR="00594973" w:rsidRPr="003255CD" w:rsidRDefault="00594973" w:rsidP="00594973">
      <w:pPr>
        <w:autoSpaceDE w:val="0"/>
        <w:autoSpaceDN w:val="0"/>
        <w:adjustRightInd w:val="0"/>
        <w:spacing w:before="120" w:after="120"/>
        <w:ind w:firstLine="707"/>
        <w:jc w:val="both"/>
        <w:rPr>
          <w:sz w:val="28"/>
          <w:szCs w:val="28"/>
        </w:rPr>
      </w:pPr>
    </w:p>
    <w:p w14:paraId="4199432C" w14:textId="77777777" w:rsidR="00594973" w:rsidRPr="003255CD" w:rsidRDefault="00594973" w:rsidP="00594973">
      <w:pPr>
        <w:autoSpaceDE w:val="0"/>
        <w:autoSpaceDN w:val="0"/>
        <w:adjustRightInd w:val="0"/>
        <w:spacing w:before="120" w:after="120"/>
        <w:ind w:firstLine="707"/>
        <w:jc w:val="both"/>
        <w:rPr>
          <w:sz w:val="28"/>
          <w:szCs w:val="28"/>
        </w:rPr>
      </w:pPr>
    </w:p>
    <w:p w14:paraId="2FB2B8A4" w14:textId="77777777" w:rsidR="00594973" w:rsidRPr="003255CD" w:rsidRDefault="00594973" w:rsidP="00594973">
      <w:pPr>
        <w:autoSpaceDE w:val="0"/>
        <w:autoSpaceDN w:val="0"/>
        <w:adjustRightInd w:val="0"/>
        <w:spacing w:before="120" w:after="120"/>
        <w:ind w:firstLine="707"/>
        <w:jc w:val="both"/>
        <w:rPr>
          <w:sz w:val="28"/>
          <w:szCs w:val="28"/>
        </w:rPr>
      </w:pPr>
    </w:p>
    <w:p w14:paraId="76623441" w14:textId="77777777" w:rsidR="00594973" w:rsidRPr="003255CD" w:rsidRDefault="00594973" w:rsidP="00594973">
      <w:pPr>
        <w:autoSpaceDE w:val="0"/>
        <w:autoSpaceDN w:val="0"/>
        <w:adjustRightInd w:val="0"/>
        <w:spacing w:before="120" w:after="120"/>
        <w:ind w:firstLine="707"/>
        <w:jc w:val="both"/>
        <w:rPr>
          <w:sz w:val="28"/>
          <w:szCs w:val="28"/>
        </w:rPr>
      </w:pPr>
    </w:p>
    <w:p w14:paraId="307BA929" w14:textId="77777777" w:rsidR="00594973" w:rsidRPr="003255CD" w:rsidRDefault="00594973" w:rsidP="00594973">
      <w:pPr>
        <w:autoSpaceDE w:val="0"/>
        <w:autoSpaceDN w:val="0"/>
        <w:adjustRightInd w:val="0"/>
        <w:spacing w:before="120" w:after="120"/>
        <w:ind w:firstLine="707"/>
        <w:jc w:val="both"/>
        <w:rPr>
          <w:sz w:val="28"/>
          <w:szCs w:val="28"/>
        </w:rPr>
      </w:pPr>
    </w:p>
    <w:p w14:paraId="13155400" w14:textId="77777777" w:rsidR="00594973" w:rsidRPr="003255CD" w:rsidRDefault="00594973" w:rsidP="00594973">
      <w:pPr>
        <w:autoSpaceDE w:val="0"/>
        <w:autoSpaceDN w:val="0"/>
        <w:adjustRightInd w:val="0"/>
        <w:spacing w:before="120" w:after="120"/>
        <w:ind w:firstLine="707"/>
        <w:jc w:val="both"/>
        <w:rPr>
          <w:sz w:val="28"/>
          <w:szCs w:val="28"/>
        </w:rPr>
      </w:pPr>
    </w:p>
    <w:p w14:paraId="34445021" w14:textId="77777777" w:rsidR="00594973" w:rsidRPr="003255CD" w:rsidRDefault="00594973" w:rsidP="00594973">
      <w:pPr>
        <w:autoSpaceDE w:val="0"/>
        <w:autoSpaceDN w:val="0"/>
        <w:adjustRightInd w:val="0"/>
        <w:spacing w:before="120" w:after="120"/>
        <w:ind w:firstLine="707"/>
        <w:jc w:val="both"/>
        <w:rPr>
          <w:sz w:val="28"/>
          <w:szCs w:val="28"/>
        </w:rPr>
      </w:pPr>
    </w:p>
    <w:p w14:paraId="3D84E178" w14:textId="77777777" w:rsidR="00193CD0" w:rsidRPr="003255CD" w:rsidRDefault="00193CD0" w:rsidP="00594973">
      <w:pPr>
        <w:autoSpaceDE w:val="0"/>
        <w:autoSpaceDN w:val="0"/>
        <w:adjustRightInd w:val="0"/>
        <w:spacing w:before="120" w:after="120"/>
        <w:ind w:firstLine="707"/>
        <w:jc w:val="both"/>
        <w:rPr>
          <w:sz w:val="28"/>
          <w:szCs w:val="28"/>
        </w:rPr>
      </w:pPr>
    </w:p>
    <w:p w14:paraId="2DCA7C7B" w14:textId="77777777" w:rsidR="00193CD0" w:rsidRPr="003255CD" w:rsidRDefault="00193CD0" w:rsidP="00594973">
      <w:pPr>
        <w:autoSpaceDE w:val="0"/>
        <w:autoSpaceDN w:val="0"/>
        <w:adjustRightInd w:val="0"/>
        <w:spacing w:before="120" w:after="120"/>
        <w:ind w:firstLine="707"/>
        <w:jc w:val="both"/>
        <w:rPr>
          <w:sz w:val="28"/>
          <w:szCs w:val="28"/>
        </w:rPr>
      </w:pPr>
    </w:p>
    <w:p w14:paraId="3BC2CA72" w14:textId="77777777" w:rsidR="00594973" w:rsidRPr="003255CD" w:rsidRDefault="00594973" w:rsidP="00594973">
      <w:pPr>
        <w:autoSpaceDE w:val="0"/>
        <w:autoSpaceDN w:val="0"/>
        <w:adjustRightInd w:val="0"/>
        <w:spacing w:before="120" w:after="120"/>
        <w:ind w:firstLine="707"/>
        <w:jc w:val="both"/>
        <w:rPr>
          <w:sz w:val="28"/>
          <w:szCs w:val="28"/>
        </w:rPr>
      </w:pPr>
    </w:p>
    <w:p w14:paraId="3ADD43B1" w14:textId="77777777" w:rsidR="00594973" w:rsidRPr="003255CD" w:rsidRDefault="00594973" w:rsidP="00594973">
      <w:pPr>
        <w:autoSpaceDE w:val="0"/>
        <w:autoSpaceDN w:val="0"/>
        <w:adjustRightInd w:val="0"/>
        <w:spacing w:before="120" w:after="120"/>
        <w:ind w:firstLine="707"/>
        <w:jc w:val="both"/>
        <w:rPr>
          <w:sz w:val="28"/>
          <w:szCs w:val="28"/>
        </w:rPr>
      </w:pPr>
    </w:p>
    <w:p w14:paraId="3B2E76C3" w14:textId="77777777" w:rsidR="00791BFB" w:rsidRPr="003255CD" w:rsidRDefault="00791BFB" w:rsidP="00594973">
      <w:pPr>
        <w:autoSpaceDE w:val="0"/>
        <w:autoSpaceDN w:val="0"/>
        <w:adjustRightInd w:val="0"/>
        <w:spacing w:before="120" w:after="120"/>
        <w:ind w:firstLine="707"/>
        <w:jc w:val="both"/>
        <w:rPr>
          <w:sz w:val="28"/>
          <w:szCs w:val="28"/>
        </w:rPr>
      </w:pPr>
    </w:p>
    <w:p w14:paraId="008EF03C" w14:textId="77777777" w:rsidR="00791BFB" w:rsidRPr="003255CD" w:rsidRDefault="00791BFB" w:rsidP="00594973">
      <w:pPr>
        <w:autoSpaceDE w:val="0"/>
        <w:autoSpaceDN w:val="0"/>
        <w:adjustRightInd w:val="0"/>
        <w:spacing w:before="120" w:after="120"/>
        <w:ind w:firstLine="707"/>
        <w:jc w:val="both"/>
        <w:rPr>
          <w:sz w:val="28"/>
          <w:szCs w:val="28"/>
        </w:rPr>
      </w:pPr>
    </w:p>
    <w:p w14:paraId="557AB3B1" w14:textId="77777777" w:rsidR="00594973" w:rsidRPr="003255CD" w:rsidRDefault="00594973" w:rsidP="00594973">
      <w:pPr>
        <w:autoSpaceDE w:val="0"/>
        <w:autoSpaceDN w:val="0"/>
        <w:adjustRightInd w:val="0"/>
        <w:spacing w:before="120" w:after="120"/>
        <w:ind w:firstLine="707"/>
        <w:jc w:val="both"/>
        <w:rPr>
          <w:sz w:val="28"/>
          <w:szCs w:val="28"/>
        </w:rPr>
      </w:pPr>
    </w:p>
    <w:p w14:paraId="5F4C77B3" w14:textId="77777777" w:rsidR="00594973" w:rsidRPr="003255CD" w:rsidRDefault="00594973" w:rsidP="00594973">
      <w:pPr>
        <w:autoSpaceDE w:val="0"/>
        <w:autoSpaceDN w:val="0"/>
        <w:adjustRightInd w:val="0"/>
        <w:spacing w:before="120" w:after="120"/>
        <w:ind w:firstLine="707"/>
        <w:jc w:val="both"/>
        <w:rPr>
          <w:sz w:val="28"/>
          <w:szCs w:val="28"/>
        </w:rPr>
      </w:pPr>
    </w:p>
    <w:p w14:paraId="1398E52C" w14:textId="77777777" w:rsidR="00594973" w:rsidRPr="003255CD" w:rsidRDefault="00594973" w:rsidP="00594973">
      <w:pPr>
        <w:autoSpaceDE w:val="0"/>
        <w:autoSpaceDN w:val="0"/>
        <w:adjustRightInd w:val="0"/>
        <w:spacing w:before="120" w:after="120"/>
        <w:ind w:firstLine="707"/>
        <w:jc w:val="both"/>
        <w:rPr>
          <w:sz w:val="28"/>
          <w:szCs w:val="28"/>
        </w:rPr>
      </w:pPr>
    </w:p>
    <w:tbl>
      <w:tblPr>
        <w:tblW w:w="9322" w:type="dxa"/>
        <w:tblLook w:val="01E0" w:firstRow="1" w:lastRow="1" w:firstColumn="1" w:lastColumn="1" w:noHBand="0" w:noVBand="0"/>
      </w:tblPr>
      <w:tblGrid>
        <w:gridCol w:w="3369"/>
        <w:gridCol w:w="5953"/>
      </w:tblGrid>
      <w:tr w:rsidR="003255CD" w:rsidRPr="003255CD" w14:paraId="02FD86A9" w14:textId="77777777" w:rsidTr="00904D4C">
        <w:trPr>
          <w:trHeight w:val="850"/>
        </w:trPr>
        <w:tc>
          <w:tcPr>
            <w:tcW w:w="3369" w:type="dxa"/>
            <w:shd w:val="clear" w:color="auto" w:fill="auto"/>
          </w:tcPr>
          <w:p w14:paraId="6B9C85F9" w14:textId="77777777" w:rsidR="00594973" w:rsidRPr="003255CD" w:rsidRDefault="00594973" w:rsidP="006F0803">
            <w:pPr>
              <w:autoSpaceDE w:val="0"/>
              <w:autoSpaceDN w:val="0"/>
              <w:adjustRightInd w:val="0"/>
              <w:jc w:val="center"/>
              <w:rPr>
                <w:b/>
                <w:bCs/>
                <w:sz w:val="28"/>
                <w:szCs w:val="28"/>
                <w:lang w:val="nl-NL"/>
              </w:rPr>
            </w:pPr>
            <w:r w:rsidRPr="003255CD">
              <w:rPr>
                <w:b/>
                <w:bCs/>
                <w:sz w:val="28"/>
                <w:szCs w:val="28"/>
                <w:lang w:val="nl-NL"/>
              </w:rPr>
              <w:lastRenderedPageBreak/>
              <w:t>HỘI ĐỒNG NHÂN DÂN</w:t>
            </w:r>
          </w:p>
          <w:p w14:paraId="6ECC9C1D" w14:textId="77777777" w:rsidR="00594973" w:rsidRPr="003255CD" w:rsidRDefault="00594973" w:rsidP="00837E1A">
            <w:pPr>
              <w:autoSpaceDE w:val="0"/>
              <w:autoSpaceDN w:val="0"/>
              <w:adjustRightInd w:val="0"/>
              <w:jc w:val="center"/>
              <w:rPr>
                <w:b/>
                <w:bCs/>
                <w:sz w:val="28"/>
                <w:szCs w:val="28"/>
                <w:lang w:val="nl-NL"/>
              </w:rPr>
            </w:pPr>
            <w:r w:rsidRPr="003255CD">
              <w:rPr>
                <w:noProof/>
              </w:rPr>
              <mc:AlternateContent>
                <mc:Choice Requires="wps">
                  <w:drawing>
                    <wp:anchor distT="4294967294" distB="4294967294" distL="114300" distR="114300" simplePos="0" relativeHeight="251662336" behindDoc="0" locked="0" layoutInCell="1" allowOverlap="1" wp14:anchorId="4FE985F7" wp14:editId="60CBCD24">
                      <wp:simplePos x="0" y="0"/>
                      <wp:positionH relativeFrom="column">
                        <wp:posOffset>794385</wp:posOffset>
                      </wp:positionH>
                      <wp:positionV relativeFrom="paragraph">
                        <wp:posOffset>214630</wp:posOffset>
                      </wp:positionV>
                      <wp:extent cx="5524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2.55pt;margin-top:16.9pt;width:43.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"/>
                  </w:pict>
                </mc:Fallback>
              </mc:AlternateContent>
            </w:r>
            <w:r w:rsidRPr="003255CD">
              <w:rPr>
                <w:b/>
                <w:bCs/>
                <w:sz w:val="28"/>
                <w:szCs w:val="28"/>
                <w:lang w:val="nl-NL"/>
              </w:rPr>
              <w:t xml:space="preserve">TỈNH </w:t>
            </w:r>
            <w:r w:rsidR="00837E1A" w:rsidRPr="003255CD">
              <w:rPr>
                <w:b/>
                <w:bCs/>
                <w:sz w:val="28"/>
                <w:szCs w:val="28"/>
                <w:lang w:val="nl-NL"/>
              </w:rPr>
              <w:t>GIA LAI</w:t>
            </w:r>
          </w:p>
        </w:tc>
        <w:tc>
          <w:tcPr>
            <w:tcW w:w="5953" w:type="dxa"/>
            <w:shd w:val="clear" w:color="auto" w:fill="auto"/>
          </w:tcPr>
          <w:p w14:paraId="3A8DEBB6" w14:textId="77777777" w:rsidR="00594973" w:rsidRPr="003255CD" w:rsidRDefault="00594973" w:rsidP="006F0803">
            <w:pPr>
              <w:autoSpaceDE w:val="0"/>
              <w:autoSpaceDN w:val="0"/>
              <w:adjustRightInd w:val="0"/>
              <w:jc w:val="center"/>
              <w:rPr>
                <w:sz w:val="26"/>
                <w:szCs w:val="26"/>
                <w:lang w:val="nl-NL"/>
              </w:rPr>
            </w:pPr>
            <w:r w:rsidRPr="003255CD">
              <w:rPr>
                <w:b/>
                <w:bCs/>
                <w:sz w:val="26"/>
                <w:szCs w:val="26"/>
                <w:lang w:val="nl-NL"/>
              </w:rPr>
              <w:t>CỘNG HÒA XÃ HỘI CHỦ NGHĨA VIỆT NAM</w:t>
            </w:r>
          </w:p>
          <w:p w14:paraId="71988399" w14:textId="77777777" w:rsidR="00594973" w:rsidRPr="003255CD" w:rsidRDefault="00594973" w:rsidP="006F0803">
            <w:pPr>
              <w:autoSpaceDE w:val="0"/>
              <w:autoSpaceDN w:val="0"/>
              <w:adjustRightInd w:val="0"/>
              <w:jc w:val="center"/>
              <w:rPr>
                <w:b/>
                <w:bCs/>
                <w:sz w:val="26"/>
                <w:szCs w:val="26"/>
                <w:lang w:val="nl-NL"/>
              </w:rPr>
            </w:pPr>
            <w:r w:rsidRPr="003255CD">
              <w:rPr>
                <w:noProof/>
              </w:rPr>
              <mc:AlternateContent>
                <mc:Choice Requires="wps">
                  <w:drawing>
                    <wp:anchor distT="4294967294" distB="4294967294" distL="114300" distR="114300" simplePos="0" relativeHeight="251663360" behindDoc="0" locked="0" layoutInCell="1" allowOverlap="1" wp14:anchorId="467567BC" wp14:editId="0B0CC7AF">
                      <wp:simplePos x="0" y="0"/>
                      <wp:positionH relativeFrom="column">
                        <wp:posOffset>742950</wp:posOffset>
                      </wp:positionH>
                      <wp:positionV relativeFrom="paragraph">
                        <wp:posOffset>226695</wp:posOffset>
                      </wp:positionV>
                      <wp:extent cx="2116748" cy="0"/>
                      <wp:effectExtent l="0" t="0" r="171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74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8.5pt;margin-top:17.85pt;width:166.6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"/>
                  </w:pict>
                </mc:Fallback>
              </mc:AlternateContent>
            </w:r>
            <w:r w:rsidRPr="003255CD">
              <w:rPr>
                <w:b/>
                <w:bCs/>
                <w:sz w:val="28"/>
                <w:szCs w:val="28"/>
                <w:lang w:val="nl-NL"/>
              </w:rPr>
              <w:t>Độc lập - Tự do - Hạnh phúc</w:t>
            </w:r>
          </w:p>
        </w:tc>
      </w:tr>
    </w:tbl>
    <w:p w14:paraId="5323C175" w14:textId="77777777" w:rsidR="00594973" w:rsidRPr="003255CD" w:rsidRDefault="00594973" w:rsidP="00594973">
      <w:pPr>
        <w:shd w:val="clear" w:color="auto" w:fill="FFFFFF"/>
        <w:spacing w:before="480" w:after="120"/>
        <w:ind w:firstLine="567"/>
        <w:jc w:val="center"/>
        <w:rPr>
          <w:b/>
          <w:bCs/>
          <w:sz w:val="28"/>
          <w:szCs w:val="28"/>
          <w:lang w:val="nl-NL" w:eastAsia="vi-VN"/>
        </w:rPr>
      </w:pPr>
      <w:r w:rsidRPr="003255CD">
        <w:rPr>
          <w:b/>
          <w:bCs/>
          <w:sz w:val="28"/>
          <w:szCs w:val="28"/>
          <w:lang w:val="nl-NL" w:eastAsia="vi-VN"/>
        </w:rPr>
        <w:t>QUY ĐỊNH</w:t>
      </w:r>
    </w:p>
    <w:p w14:paraId="71CE292C" w14:textId="77777777" w:rsidR="00791BFB" w:rsidRPr="003255CD" w:rsidRDefault="00791BFB" w:rsidP="00594973">
      <w:pPr>
        <w:shd w:val="clear" w:color="auto" w:fill="FFFFFF"/>
        <w:ind w:firstLine="567"/>
        <w:jc w:val="center"/>
        <w:rPr>
          <w:b/>
          <w:bCs/>
          <w:sz w:val="28"/>
          <w:szCs w:val="28"/>
          <w:lang w:val="nl-NL" w:eastAsia="vi-VN"/>
        </w:rPr>
      </w:pPr>
      <w:r w:rsidRPr="003255CD">
        <w:rPr>
          <w:b/>
          <w:bCs/>
          <w:sz w:val="28"/>
          <w:szCs w:val="28"/>
          <w:lang w:val="nl-NL" w:eastAsia="vi-VN"/>
        </w:rPr>
        <w:t xml:space="preserve">Mức chi cho công tác đào tạo, bồi dưỡng công chức, viên chức </w:t>
      </w:r>
    </w:p>
    <w:p w14:paraId="04F17CCF" w14:textId="0D0E5EC5" w:rsidR="00791BFB" w:rsidRPr="003255CD" w:rsidRDefault="00791BFB" w:rsidP="00594973">
      <w:pPr>
        <w:shd w:val="clear" w:color="auto" w:fill="FFFFFF"/>
        <w:ind w:firstLine="567"/>
        <w:jc w:val="center"/>
        <w:rPr>
          <w:b/>
          <w:bCs/>
          <w:sz w:val="28"/>
          <w:szCs w:val="28"/>
          <w:lang w:val="nl-NL" w:eastAsia="vi-VN"/>
        </w:rPr>
      </w:pPr>
      <w:r w:rsidRPr="003255CD">
        <w:rPr>
          <w:b/>
          <w:bCs/>
          <w:sz w:val="28"/>
          <w:szCs w:val="28"/>
          <w:lang w:val="nl-NL" w:eastAsia="vi-VN"/>
        </w:rPr>
        <w:t xml:space="preserve">trên địa bàn tỉnh Gia Lai </w:t>
      </w:r>
    </w:p>
    <w:p w14:paraId="10821652" w14:textId="3BC837D3" w:rsidR="00594973" w:rsidRPr="003255CD" w:rsidRDefault="00594973" w:rsidP="00594973">
      <w:pPr>
        <w:shd w:val="clear" w:color="auto" w:fill="FFFFFF"/>
        <w:ind w:firstLine="567"/>
        <w:jc w:val="center"/>
        <w:rPr>
          <w:bCs/>
          <w:i/>
          <w:sz w:val="26"/>
          <w:szCs w:val="26"/>
          <w:lang w:val="nl-NL" w:eastAsia="vi-VN"/>
        </w:rPr>
      </w:pPr>
      <w:r w:rsidRPr="003255CD">
        <w:rPr>
          <w:bCs/>
          <w:i/>
          <w:sz w:val="26"/>
          <w:szCs w:val="26"/>
          <w:lang w:val="nl-NL" w:eastAsia="vi-VN"/>
        </w:rPr>
        <w:t>(Ban hành kèm theo Nghị quyết số .../202</w:t>
      </w:r>
      <w:r w:rsidR="00791BFB" w:rsidRPr="003255CD">
        <w:rPr>
          <w:bCs/>
          <w:i/>
          <w:sz w:val="26"/>
          <w:szCs w:val="26"/>
          <w:lang w:val="nl-NL" w:eastAsia="vi-VN"/>
        </w:rPr>
        <w:t>6</w:t>
      </w:r>
      <w:r w:rsidRPr="003255CD">
        <w:rPr>
          <w:bCs/>
          <w:i/>
          <w:sz w:val="26"/>
          <w:szCs w:val="26"/>
          <w:lang w:val="nl-NL" w:eastAsia="vi-VN"/>
        </w:rPr>
        <w:t>/NQ-HĐND</w:t>
      </w:r>
    </w:p>
    <w:p w14:paraId="699F042E" w14:textId="5BBD9346" w:rsidR="00594973" w:rsidRPr="003255CD" w:rsidRDefault="00594973" w:rsidP="00594973">
      <w:pPr>
        <w:shd w:val="clear" w:color="auto" w:fill="FFFFFF"/>
        <w:ind w:firstLine="567"/>
        <w:jc w:val="center"/>
        <w:rPr>
          <w:bCs/>
          <w:i/>
          <w:sz w:val="26"/>
          <w:szCs w:val="26"/>
          <w:lang w:val="nl-NL" w:eastAsia="vi-VN"/>
        </w:rPr>
      </w:pPr>
      <w:r w:rsidRPr="003255CD">
        <w:rPr>
          <w:bCs/>
          <w:i/>
          <w:sz w:val="26"/>
          <w:szCs w:val="26"/>
          <w:lang w:val="nl-NL" w:eastAsia="vi-VN"/>
        </w:rPr>
        <w:t>ngày ... tháng ... năm 202</w:t>
      </w:r>
      <w:r w:rsidR="00791BFB" w:rsidRPr="003255CD">
        <w:rPr>
          <w:bCs/>
          <w:i/>
          <w:sz w:val="26"/>
          <w:szCs w:val="26"/>
          <w:lang w:val="nl-NL" w:eastAsia="vi-VN"/>
        </w:rPr>
        <w:t>6</w:t>
      </w:r>
      <w:r w:rsidRPr="003255CD">
        <w:rPr>
          <w:bCs/>
          <w:i/>
          <w:sz w:val="26"/>
          <w:szCs w:val="26"/>
          <w:lang w:val="nl-NL" w:eastAsia="vi-VN"/>
        </w:rPr>
        <w:t xml:space="preserve"> của Hội đồng nhân dân tỉnh </w:t>
      </w:r>
      <w:r w:rsidR="007E0BDA" w:rsidRPr="003255CD">
        <w:rPr>
          <w:bCs/>
          <w:i/>
          <w:sz w:val="26"/>
          <w:szCs w:val="26"/>
          <w:lang w:val="nl-NL" w:eastAsia="vi-VN"/>
        </w:rPr>
        <w:t>Gia Lai</w:t>
      </w:r>
      <w:r w:rsidRPr="003255CD">
        <w:rPr>
          <w:bCs/>
          <w:i/>
          <w:sz w:val="26"/>
          <w:szCs w:val="26"/>
          <w:lang w:val="nl-NL" w:eastAsia="vi-VN"/>
        </w:rPr>
        <w:t>)</w:t>
      </w:r>
    </w:p>
    <w:p w14:paraId="147041FD" w14:textId="77777777" w:rsidR="00594973" w:rsidRPr="003255CD" w:rsidRDefault="00594973" w:rsidP="00594973">
      <w:pPr>
        <w:pStyle w:val="BodyText"/>
        <w:spacing w:before="100" w:beforeAutospacing="1" w:after="120"/>
        <w:jc w:val="center"/>
        <w:rPr>
          <w:rFonts w:ascii="Times New Roman" w:hAnsi="Times New Roman"/>
          <w:b/>
          <w:bCs/>
          <w:caps/>
          <w:sz w:val="28"/>
          <w:szCs w:val="28"/>
          <w:lang w:val="nl-NL"/>
        </w:rPr>
      </w:pPr>
      <w:r w:rsidRPr="003255CD">
        <w:rPr>
          <w:rFonts w:ascii="Times New Roman" w:hAnsi="Times New Roman"/>
          <w:b/>
          <w:bCs/>
          <w:caps/>
          <w:noProof/>
          <w:sz w:val="28"/>
          <w:szCs w:val="28"/>
        </w:rPr>
        <mc:AlternateContent>
          <mc:Choice Requires="wps">
            <w:drawing>
              <wp:anchor distT="0" distB="0" distL="114300" distR="114300" simplePos="0" relativeHeight="251664384" behindDoc="0" locked="0" layoutInCell="1" allowOverlap="1" wp14:anchorId="65C31828" wp14:editId="088298FE">
                <wp:simplePos x="0" y="0"/>
                <wp:positionH relativeFrom="column">
                  <wp:posOffset>2063115</wp:posOffset>
                </wp:positionH>
                <wp:positionV relativeFrom="paragraph">
                  <wp:posOffset>76200</wp:posOffset>
                </wp:positionV>
                <wp:extent cx="1962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45889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2.45pt,6pt" to="316.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" strokecolor="#4579b8 [3044]"/>
            </w:pict>
          </mc:Fallback>
        </mc:AlternateContent>
      </w:r>
    </w:p>
    <w:p w14:paraId="31A04241" w14:textId="77777777" w:rsidR="00594973" w:rsidRPr="003255CD" w:rsidRDefault="00594973" w:rsidP="00594973">
      <w:pPr>
        <w:pStyle w:val="BodyText"/>
        <w:spacing w:before="120" w:after="120"/>
        <w:jc w:val="center"/>
        <w:rPr>
          <w:rFonts w:ascii="Times New Roman" w:hAnsi="Times New Roman"/>
          <w:b/>
          <w:bCs/>
          <w:caps/>
          <w:sz w:val="28"/>
          <w:szCs w:val="28"/>
          <w:lang w:val="nl-NL"/>
        </w:rPr>
      </w:pPr>
      <w:r w:rsidRPr="003255CD">
        <w:rPr>
          <w:rFonts w:ascii="Times New Roman" w:hAnsi="Times New Roman"/>
          <w:b/>
          <w:bCs/>
          <w:caps/>
          <w:sz w:val="28"/>
          <w:szCs w:val="28"/>
          <w:lang w:val="nl-NL"/>
        </w:rPr>
        <w:t>CHƯƠNG I</w:t>
      </w:r>
    </w:p>
    <w:p w14:paraId="6C1A8C0E" w14:textId="7E3697DE" w:rsidR="00594973" w:rsidRPr="003255CD" w:rsidRDefault="00594973" w:rsidP="00594973">
      <w:pPr>
        <w:pStyle w:val="BodyText"/>
        <w:spacing w:before="120" w:after="100" w:afterAutospacing="1"/>
        <w:jc w:val="center"/>
        <w:rPr>
          <w:rFonts w:ascii="Times New Roman" w:hAnsi="Times New Roman"/>
          <w:b/>
          <w:bCs/>
          <w:caps/>
          <w:sz w:val="28"/>
          <w:szCs w:val="28"/>
          <w:lang w:val="nl-NL"/>
        </w:rPr>
      </w:pPr>
      <w:r w:rsidRPr="003255CD">
        <w:rPr>
          <w:rFonts w:ascii="Times New Roman" w:hAnsi="Times New Roman"/>
          <w:b/>
          <w:bCs/>
          <w:caps/>
          <w:sz w:val="28"/>
          <w:szCs w:val="28"/>
          <w:lang w:val="nl-NL"/>
        </w:rPr>
        <w:t xml:space="preserve">QUY ĐỊNH CHUNG </w:t>
      </w:r>
    </w:p>
    <w:p w14:paraId="517BEA20" w14:textId="77777777" w:rsidR="00594973" w:rsidRPr="003255CD" w:rsidRDefault="00594973" w:rsidP="00241F36">
      <w:pPr>
        <w:pStyle w:val="BodyText"/>
        <w:spacing w:before="120"/>
        <w:ind w:firstLine="567"/>
        <w:rPr>
          <w:rFonts w:ascii="Times New Roman" w:hAnsi="Times New Roman"/>
          <w:b/>
          <w:bCs/>
          <w:iCs/>
          <w:sz w:val="28"/>
          <w:szCs w:val="28"/>
          <w:lang w:val="nl-NL"/>
        </w:rPr>
      </w:pPr>
      <w:r w:rsidRPr="003255CD">
        <w:rPr>
          <w:rFonts w:ascii="Times New Roman" w:hAnsi="Times New Roman"/>
          <w:b/>
          <w:bCs/>
          <w:iCs/>
          <w:sz w:val="28"/>
          <w:szCs w:val="28"/>
          <w:lang w:val="nl-NL"/>
        </w:rPr>
        <w:t xml:space="preserve">Điều 1. Phạm vi điều chỉnh </w:t>
      </w:r>
    </w:p>
    <w:p w14:paraId="2BEF01A6" w14:textId="77777777" w:rsidR="00791BFB" w:rsidRPr="003255CD" w:rsidRDefault="00791BFB" w:rsidP="00241F36">
      <w:pPr>
        <w:pStyle w:val="BodyText"/>
        <w:spacing w:before="120"/>
        <w:ind w:firstLine="567"/>
        <w:rPr>
          <w:rFonts w:ascii="Times New Roman" w:hAnsi="Times New Roman"/>
          <w:bCs/>
          <w:iCs/>
          <w:sz w:val="28"/>
          <w:szCs w:val="28"/>
          <w:lang w:val="nl-NL"/>
        </w:rPr>
      </w:pPr>
      <w:r w:rsidRPr="003255CD">
        <w:rPr>
          <w:rFonts w:ascii="Times New Roman" w:hAnsi="Times New Roman"/>
          <w:bCs/>
          <w:iCs/>
          <w:sz w:val="28"/>
          <w:szCs w:val="28"/>
          <w:lang w:val="nl-NL"/>
        </w:rPr>
        <w:t>Nghị quyết này quy định về mức chi cho công tác đào tạo, bồi dưỡng công chức, viên chức trên địa bàn tỉnh Gia Lai.</w:t>
      </w:r>
    </w:p>
    <w:p w14:paraId="5A5AFB9D" w14:textId="0B1F0012" w:rsidR="00594973" w:rsidRPr="003255CD" w:rsidRDefault="00594973" w:rsidP="00241F36">
      <w:pPr>
        <w:pStyle w:val="BodyText"/>
        <w:spacing w:before="120"/>
        <w:ind w:firstLine="567"/>
        <w:rPr>
          <w:rFonts w:ascii="Times New Roman" w:hAnsi="Times New Roman"/>
          <w:b/>
          <w:bCs/>
          <w:iCs/>
          <w:sz w:val="28"/>
          <w:szCs w:val="28"/>
          <w:lang w:val="nl-NL"/>
        </w:rPr>
      </w:pPr>
      <w:r w:rsidRPr="003255CD">
        <w:rPr>
          <w:rFonts w:ascii="Times New Roman" w:hAnsi="Times New Roman"/>
          <w:b/>
          <w:bCs/>
          <w:iCs/>
          <w:sz w:val="28"/>
          <w:szCs w:val="28"/>
          <w:lang w:val="nl-NL"/>
        </w:rPr>
        <w:t>Điều 2. Đối tượng áp dụng</w:t>
      </w:r>
    </w:p>
    <w:p w14:paraId="1E1CED39" w14:textId="77777777" w:rsidR="00791BFB" w:rsidRPr="003255CD" w:rsidRDefault="00791BFB" w:rsidP="00241F36">
      <w:pPr>
        <w:pStyle w:val="BodyText"/>
        <w:spacing w:before="120"/>
        <w:ind w:firstLine="567"/>
        <w:rPr>
          <w:rFonts w:ascii="Times New Roman" w:hAnsi="Times New Roman"/>
          <w:bCs/>
          <w:iCs/>
          <w:sz w:val="28"/>
          <w:szCs w:val="28"/>
          <w:lang w:val="nl-NL"/>
        </w:rPr>
      </w:pPr>
      <w:r w:rsidRPr="003255CD">
        <w:rPr>
          <w:rFonts w:ascii="Times New Roman" w:hAnsi="Times New Roman"/>
          <w:bCs/>
          <w:iCs/>
          <w:sz w:val="28"/>
          <w:szCs w:val="28"/>
          <w:lang w:val="nl-NL"/>
        </w:rPr>
        <w:t>a) Công chức trong cơ quan của Đảng Cộng sản Việt Nam, Nhà nước, Mặt trận Tổ quốc Việt Nam, tổ chức chính trị - xã hội ở cấp tỉnh và xã, phường (sau đây gọi là cấp xã);</w:t>
      </w:r>
    </w:p>
    <w:p w14:paraId="56C56019" w14:textId="77777777" w:rsidR="00791BFB" w:rsidRPr="003255CD" w:rsidRDefault="00791BFB" w:rsidP="00241F36">
      <w:pPr>
        <w:pStyle w:val="BodyText"/>
        <w:spacing w:before="120"/>
        <w:ind w:firstLine="567"/>
        <w:rPr>
          <w:rFonts w:ascii="Times New Roman" w:hAnsi="Times New Roman"/>
          <w:bCs/>
          <w:iCs/>
          <w:sz w:val="28"/>
          <w:szCs w:val="28"/>
          <w:lang w:val="nl-NL"/>
        </w:rPr>
      </w:pPr>
      <w:r w:rsidRPr="003255CD">
        <w:rPr>
          <w:rFonts w:ascii="Times New Roman" w:hAnsi="Times New Roman"/>
          <w:bCs/>
          <w:iCs/>
          <w:sz w:val="28"/>
          <w:szCs w:val="28"/>
          <w:lang w:val="nl-NL"/>
        </w:rPr>
        <w:t>b) Viên chức trong đơn vị sự nghiệp công lập;</w:t>
      </w:r>
    </w:p>
    <w:p w14:paraId="61EFECC3" w14:textId="77777777" w:rsidR="00791BFB" w:rsidRPr="003255CD" w:rsidRDefault="00791BFB" w:rsidP="00241F36">
      <w:pPr>
        <w:pStyle w:val="BodyText"/>
        <w:spacing w:before="120"/>
        <w:ind w:firstLine="567"/>
        <w:rPr>
          <w:rFonts w:ascii="Times New Roman" w:hAnsi="Times New Roman"/>
          <w:bCs/>
          <w:iCs/>
          <w:sz w:val="28"/>
          <w:szCs w:val="28"/>
          <w:lang w:val="nl-NL"/>
        </w:rPr>
      </w:pPr>
      <w:r w:rsidRPr="003255CD">
        <w:rPr>
          <w:rFonts w:ascii="Times New Roman" w:hAnsi="Times New Roman"/>
          <w:bCs/>
          <w:iCs/>
          <w:sz w:val="28"/>
          <w:szCs w:val="28"/>
          <w:lang w:val="nl-NL"/>
        </w:rPr>
        <w:t>c) Các cơ quan, tổ chức, cá nhân có liên quan.</w:t>
      </w:r>
    </w:p>
    <w:p w14:paraId="13C46D54" w14:textId="77777777" w:rsidR="00594973" w:rsidRPr="003255CD" w:rsidRDefault="00594973" w:rsidP="00241F36">
      <w:pPr>
        <w:pStyle w:val="BodyText"/>
        <w:spacing w:before="120"/>
        <w:jc w:val="center"/>
        <w:rPr>
          <w:rFonts w:ascii="Times New Roman" w:hAnsi="Times New Roman"/>
          <w:b/>
          <w:bCs/>
          <w:caps/>
          <w:sz w:val="28"/>
          <w:szCs w:val="28"/>
          <w:lang w:val="nl-NL"/>
        </w:rPr>
      </w:pPr>
      <w:r w:rsidRPr="003255CD">
        <w:rPr>
          <w:rFonts w:ascii="Times New Roman" w:hAnsi="Times New Roman"/>
          <w:b/>
          <w:bCs/>
          <w:caps/>
          <w:sz w:val="28"/>
          <w:szCs w:val="28"/>
          <w:lang w:val="nl-NL"/>
        </w:rPr>
        <w:t>CHƯƠNG II</w:t>
      </w:r>
    </w:p>
    <w:p w14:paraId="71A2E337" w14:textId="66D9520C" w:rsidR="00594973" w:rsidRPr="003255CD" w:rsidRDefault="00791BFB" w:rsidP="00241F36">
      <w:pPr>
        <w:pStyle w:val="BodyText"/>
        <w:spacing w:before="120"/>
        <w:jc w:val="center"/>
        <w:rPr>
          <w:rFonts w:ascii="Times New Roman" w:hAnsi="Times New Roman"/>
          <w:b/>
          <w:bCs/>
          <w:caps/>
          <w:sz w:val="28"/>
          <w:szCs w:val="28"/>
          <w:lang w:val="nl-NL"/>
        </w:rPr>
      </w:pPr>
      <w:r w:rsidRPr="003255CD">
        <w:rPr>
          <w:rFonts w:ascii="Times New Roman" w:hAnsi="Times New Roman"/>
          <w:b/>
          <w:bCs/>
          <w:caps/>
          <w:sz w:val="28"/>
          <w:szCs w:val="28"/>
          <w:lang w:val="nl-NL"/>
        </w:rPr>
        <w:t xml:space="preserve">nội dung, </w:t>
      </w:r>
      <w:r w:rsidR="00594973" w:rsidRPr="003255CD">
        <w:rPr>
          <w:rFonts w:ascii="Times New Roman" w:hAnsi="Times New Roman"/>
          <w:b/>
          <w:bCs/>
          <w:caps/>
          <w:sz w:val="28"/>
          <w:szCs w:val="28"/>
          <w:lang w:val="nl-NL"/>
        </w:rPr>
        <w:t>MỨC CHI CÔNG TÁC PHÍ</w:t>
      </w:r>
      <w:r w:rsidRPr="003255CD">
        <w:rPr>
          <w:rFonts w:ascii="Times New Roman" w:hAnsi="Times New Roman"/>
          <w:b/>
          <w:bCs/>
          <w:caps/>
          <w:sz w:val="28"/>
          <w:szCs w:val="28"/>
          <w:lang w:val="nl-NL"/>
        </w:rPr>
        <w:t xml:space="preserve"> và kinh phí đào tạo, bồi dưỡng</w:t>
      </w:r>
    </w:p>
    <w:p w14:paraId="10F39B8F" w14:textId="0182A105" w:rsidR="00594973" w:rsidRPr="003255CD" w:rsidRDefault="00594973" w:rsidP="00241F36">
      <w:pPr>
        <w:pStyle w:val="BodyText"/>
        <w:spacing w:before="120"/>
        <w:ind w:firstLine="544"/>
        <w:rPr>
          <w:rFonts w:ascii="Times New Roman" w:hAnsi="Times New Roman"/>
          <w:b/>
          <w:bCs/>
          <w:iCs/>
          <w:sz w:val="28"/>
          <w:szCs w:val="28"/>
          <w:lang w:val="nl-NL"/>
        </w:rPr>
      </w:pPr>
      <w:r w:rsidRPr="003255CD">
        <w:rPr>
          <w:rFonts w:ascii="Times New Roman" w:hAnsi="Times New Roman"/>
          <w:b/>
          <w:bCs/>
          <w:iCs/>
          <w:sz w:val="28"/>
          <w:szCs w:val="28"/>
          <w:lang w:val="nl-NL"/>
        </w:rPr>
        <w:t xml:space="preserve">Điều </w:t>
      </w:r>
      <w:r w:rsidR="00CC6E3D" w:rsidRPr="003255CD">
        <w:rPr>
          <w:rFonts w:ascii="Times New Roman" w:hAnsi="Times New Roman"/>
          <w:b/>
          <w:bCs/>
          <w:iCs/>
          <w:sz w:val="28"/>
          <w:szCs w:val="28"/>
          <w:lang w:val="nl-NL"/>
        </w:rPr>
        <w:t>3</w:t>
      </w:r>
      <w:r w:rsidRPr="003255CD">
        <w:rPr>
          <w:rFonts w:ascii="Times New Roman" w:hAnsi="Times New Roman"/>
          <w:b/>
          <w:bCs/>
          <w:iCs/>
          <w:sz w:val="28"/>
          <w:szCs w:val="28"/>
          <w:lang w:val="nl-NL"/>
        </w:rPr>
        <w:t xml:space="preserve">. </w:t>
      </w:r>
      <w:r w:rsidR="001E5919" w:rsidRPr="003255CD">
        <w:rPr>
          <w:rFonts w:ascii="Times New Roman" w:hAnsi="Times New Roman"/>
          <w:b/>
          <w:bCs/>
          <w:iCs/>
          <w:sz w:val="28"/>
          <w:szCs w:val="28"/>
          <w:lang w:val="nl-NL"/>
        </w:rPr>
        <w:t>Nội dung và mức chi đào tạo công chức trong nước</w:t>
      </w:r>
    </w:p>
    <w:p w14:paraId="6CFA179D" w14:textId="6D58049B" w:rsidR="005B3519" w:rsidRPr="003255CD" w:rsidRDefault="005B3519"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Căn cứ địa điểm tổ chức lớp học và khả năng ngân sách, các cơ quan, đơn vị quản lý công chức sử dụng từ nguồn kinh phí chi thường xuyên và nguồn kinh phí khác của mình để hỗ trợ cho công chức được cử đi đào tạo các khoản chi quy định tại khoản 1 Điều 4 Thông tư số 100/2025/TT-BTC đảm bảo nguyên tắc: Các khoản chi phải được quy định trong quy chế chi tiêu nội bộ của đơn vị, đối với các nội dung chi thuộc chế độ công tác phí, chế độ chi hội nghị không vượt quá mức chi quy định tại Nghị quyết số 01/2025/NQ-HĐND của Hội đồng nhân dân tỉnh Quy định chế độ công tác phí, chi tổ chức hội nghị trên địa bàn tỉnh Gia La</w:t>
      </w:r>
      <w:r w:rsidR="00640CEC">
        <w:rPr>
          <w:rFonts w:ascii="Times New Roman" w:hAnsi="Times New Roman"/>
          <w:bCs/>
          <w:iCs/>
          <w:sz w:val="28"/>
          <w:szCs w:val="28"/>
          <w:lang w:val="nl-NL"/>
        </w:rPr>
        <w:t>i và các quy định hiện hành.</w:t>
      </w:r>
    </w:p>
    <w:p w14:paraId="6AFEAAE1" w14:textId="20F2A83B" w:rsidR="00594973" w:rsidRPr="003255CD" w:rsidRDefault="00CC6E3D" w:rsidP="00241F36">
      <w:pPr>
        <w:pStyle w:val="BodyText"/>
        <w:spacing w:before="120"/>
        <w:ind w:firstLine="544"/>
        <w:rPr>
          <w:rFonts w:ascii="Times New Roman" w:hAnsi="Times New Roman"/>
          <w:b/>
          <w:bCs/>
          <w:iCs/>
          <w:sz w:val="28"/>
          <w:szCs w:val="28"/>
          <w:lang w:val="nl-NL"/>
        </w:rPr>
      </w:pPr>
      <w:r w:rsidRPr="003255CD">
        <w:rPr>
          <w:rFonts w:ascii="Times New Roman" w:hAnsi="Times New Roman"/>
          <w:b/>
          <w:bCs/>
          <w:iCs/>
          <w:sz w:val="28"/>
          <w:szCs w:val="28"/>
          <w:lang w:val="nl-NL"/>
        </w:rPr>
        <w:t>Điều 4</w:t>
      </w:r>
      <w:r w:rsidR="00594973" w:rsidRPr="003255CD">
        <w:rPr>
          <w:rFonts w:ascii="Times New Roman" w:hAnsi="Times New Roman"/>
          <w:b/>
          <w:bCs/>
          <w:iCs/>
          <w:sz w:val="28"/>
          <w:szCs w:val="28"/>
          <w:lang w:val="nl-NL"/>
        </w:rPr>
        <w:t xml:space="preserve">. </w:t>
      </w:r>
      <w:r w:rsidR="00354FA6" w:rsidRPr="003255CD">
        <w:rPr>
          <w:rFonts w:ascii="Times New Roman" w:hAnsi="Times New Roman"/>
          <w:b/>
          <w:bCs/>
          <w:iCs/>
          <w:sz w:val="28"/>
          <w:szCs w:val="28"/>
          <w:lang w:val="nl-NL"/>
        </w:rPr>
        <w:t>Nội dung và mức chi bồi dưỡng công chức trong nước</w:t>
      </w:r>
    </w:p>
    <w:p w14:paraId="035CC500" w14:textId="068C4D58" w:rsidR="00915A53" w:rsidRPr="003255CD" w:rsidRDefault="00915A53"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 xml:space="preserve">1. Chi tiền công giảng viên, trợ giảng, báo cáo viên trong nước (bao gồm cả tiền công soạn giáo án bài giảng) </w:t>
      </w:r>
    </w:p>
    <w:p w14:paraId="1F00E315" w14:textId="3D68B667" w:rsidR="00E82985" w:rsidRPr="003255CD" w:rsidRDefault="00E82985"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lastRenderedPageBreak/>
        <w:t>Tùy theo đối tượng, trình độ học viên, căn cứ yêu cầu chất lượng khóa bồi dưỡng, Thủ trưởng cơ quan, đơn vị được giao chủ trì tổ chức các khóa bồi dưỡng công chức quyết định mức chi tiền công cho giảng viên, trợ giảng (nếu có), báo cáo viên trong nước (bao gồm cả tiền công soạn giáo án bài giảng) trên cơ sở thỏa thuận theo hình thức hợp đồng công việc phù hợp với chất lượng, trình độ của giảng viên, trợ giảng, báo cáo viên trong phạm vi dự toán được giao: Mức chi tiền công đối với g</w:t>
      </w:r>
      <w:r w:rsidR="00755F53" w:rsidRPr="003255CD">
        <w:rPr>
          <w:rFonts w:ascii="Times New Roman" w:hAnsi="Times New Roman"/>
          <w:bCs/>
          <w:iCs/>
          <w:sz w:val="28"/>
          <w:szCs w:val="28"/>
          <w:lang w:val="nl-NL"/>
        </w:rPr>
        <w:t xml:space="preserve">iảng viên, báo cáo viên tối đa </w:t>
      </w:r>
      <w:r w:rsidR="001E0F72">
        <w:rPr>
          <w:rFonts w:ascii="Times New Roman" w:hAnsi="Times New Roman"/>
          <w:bCs/>
          <w:iCs/>
          <w:sz w:val="28"/>
          <w:szCs w:val="28"/>
          <w:lang w:val="nl-NL"/>
        </w:rPr>
        <w:t>2.5</w:t>
      </w:r>
      <w:bookmarkStart w:id="0" w:name="_GoBack"/>
      <w:bookmarkEnd w:id="0"/>
      <w:r w:rsidRPr="003255CD">
        <w:rPr>
          <w:rFonts w:ascii="Times New Roman" w:hAnsi="Times New Roman"/>
          <w:bCs/>
          <w:iCs/>
          <w:sz w:val="28"/>
          <w:szCs w:val="28"/>
          <w:lang w:val="nl-NL"/>
        </w:rPr>
        <w:t>00.000 đồng/người/buổi; mức chi tiền công đối với trợ giảng tối</w:t>
      </w:r>
      <w:r w:rsidR="00755F53" w:rsidRPr="003255CD">
        <w:rPr>
          <w:rFonts w:ascii="Times New Roman" w:hAnsi="Times New Roman"/>
          <w:bCs/>
          <w:iCs/>
          <w:sz w:val="28"/>
          <w:szCs w:val="28"/>
          <w:lang w:val="nl-NL"/>
        </w:rPr>
        <w:t xml:space="preserve"> đa 1</w:t>
      </w:r>
      <w:r w:rsidRPr="003255CD">
        <w:rPr>
          <w:rFonts w:ascii="Times New Roman" w:hAnsi="Times New Roman"/>
          <w:bCs/>
          <w:iCs/>
          <w:sz w:val="28"/>
          <w:szCs w:val="28"/>
          <w:lang w:val="nl-NL"/>
        </w:rPr>
        <w:t>.</w:t>
      </w:r>
      <w:r w:rsidR="00755F53" w:rsidRPr="003255CD">
        <w:rPr>
          <w:rFonts w:ascii="Times New Roman" w:hAnsi="Times New Roman"/>
          <w:bCs/>
          <w:iCs/>
          <w:sz w:val="28"/>
          <w:szCs w:val="28"/>
          <w:lang w:val="nl-NL"/>
        </w:rPr>
        <w:t>5</w:t>
      </w:r>
      <w:r w:rsidRPr="003255CD">
        <w:rPr>
          <w:rFonts w:ascii="Times New Roman" w:hAnsi="Times New Roman"/>
          <w:bCs/>
          <w:iCs/>
          <w:sz w:val="28"/>
          <w:szCs w:val="28"/>
          <w:lang w:val="nl-NL"/>
        </w:rPr>
        <w:t>00.000 đồng/người/buổi (một buổi giảng được tính bằng 4 tiết học);</w:t>
      </w:r>
    </w:p>
    <w:p w14:paraId="4DD7E456" w14:textId="4135ADFB" w:rsidR="005A4DCC" w:rsidRPr="003255CD" w:rsidRDefault="003C10AD"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2. Hỗ trợ</w:t>
      </w:r>
      <w:r w:rsidR="005A4DCC" w:rsidRPr="003255CD">
        <w:rPr>
          <w:rFonts w:ascii="Times New Roman" w:hAnsi="Times New Roman"/>
          <w:bCs/>
          <w:iCs/>
          <w:sz w:val="28"/>
          <w:szCs w:val="28"/>
          <w:lang w:val="nl-NL"/>
        </w:rPr>
        <w:t xml:space="preserve"> tiền ăn:</w:t>
      </w:r>
      <w:r w:rsidRPr="003255CD">
        <w:rPr>
          <w:rFonts w:ascii="Times New Roman" w:hAnsi="Times New Roman"/>
          <w:bCs/>
          <w:iCs/>
          <w:sz w:val="28"/>
          <w:szCs w:val="28"/>
          <w:lang w:val="nl-NL"/>
        </w:rPr>
        <w:t xml:space="preserve"> Thực hiện theo quy định tại Nghị quyết số 01/2025/NQ-HĐND.</w:t>
      </w:r>
    </w:p>
    <w:p w14:paraId="7F52C68D" w14:textId="436058DD" w:rsidR="005A4DCC" w:rsidRPr="003255CD" w:rsidRDefault="003C10AD"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3.</w:t>
      </w:r>
      <w:r w:rsidR="005A4DCC" w:rsidRPr="003255CD">
        <w:rPr>
          <w:rFonts w:ascii="Times New Roman" w:hAnsi="Times New Roman"/>
          <w:bCs/>
          <w:iCs/>
          <w:sz w:val="28"/>
          <w:szCs w:val="28"/>
          <w:lang w:val="nl-NL"/>
        </w:rPr>
        <w:t xml:space="preserve"> Chi phí thanh toán tiền phương tiện đi lại, tiền thuê phòng nghỉ:</w:t>
      </w:r>
      <w:r w:rsidRPr="003255CD">
        <w:rPr>
          <w:rFonts w:ascii="Times New Roman" w:hAnsi="Times New Roman"/>
          <w:bCs/>
          <w:iCs/>
          <w:sz w:val="28"/>
          <w:szCs w:val="28"/>
          <w:lang w:val="nl-NL"/>
        </w:rPr>
        <w:t xml:space="preserve"> Trường hợp cơ quan, đơn vị không bố trí được phương tiện, không có điều kiện bố trí chỗ nghỉ cho giảng viên, báo cáo viên, trợ giảng trong nước mà phải đi thuê thì thực hiện theo quy định tại Nghị quyết số 01/2025/NQ-HĐND.</w:t>
      </w:r>
    </w:p>
    <w:p w14:paraId="7772A9E1" w14:textId="61509F48" w:rsidR="00F77EBF" w:rsidRPr="003255CD" w:rsidRDefault="00B0744A"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4.</w:t>
      </w:r>
      <w:r w:rsidR="005A4DCC" w:rsidRPr="003255CD">
        <w:rPr>
          <w:rFonts w:ascii="Times New Roman" w:hAnsi="Times New Roman"/>
          <w:bCs/>
          <w:iCs/>
          <w:sz w:val="28"/>
          <w:szCs w:val="28"/>
          <w:lang w:val="nl-NL"/>
        </w:rPr>
        <w:t xml:space="preserve"> Chi giải khát giữa giờ phục vụ lớp học:</w:t>
      </w:r>
      <w:r w:rsidR="00F77EBF" w:rsidRPr="003255CD">
        <w:rPr>
          <w:rFonts w:ascii="Times New Roman" w:hAnsi="Times New Roman"/>
          <w:bCs/>
          <w:iCs/>
          <w:sz w:val="28"/>
          <w:szCs w:val="28"/>
          <w:lang w:val="nl-NL"/>
        </w:rPr>
        <w:t xml:space="preserve"> Thực hiện theo quy định tại Nghị quyết số 01/2025/NQ-HĐND.</w:t>
      </w:r>
    </w:p>
    <w:p w14:paraId="734B719A" w14:textId="31DBA0C4" w:rsidR="005A4DCC" w:rsidRPr="003255CD" w:rsidRDefault="0062094C"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5</w:t>
      </w:r>
      <w:r w:rsidR="00B564F5" w:rsidRPr="003255CD">
        <w:rPr>
          <w:rFonts w:ascii="Times New Roman" w:hAnsi="Times New Roman"/>
          <w:bCs/>
          <w:iCs/>
          <w:sz w:val="28"/>
          <w:szCs w:val="28"/>
          <w:lang w:val="nl-NL"/>
        </w:rPr>
        <w:t>.</w:t>
      </w:r>
      <w:r w:rsidR="005A4DCC" w:rsidRPr="003255CD">
        <w:rPr>
          <w:rFonts w:ascii="Times New Roman" w:hAnsi="Times New Roman"/>
          <w:bCs/>
          <w:iCs/>
          <w:sz w:val="28"/>
          <w:szCs w:val="28"/>
          <w:lang w:val="nl-NL"/>
        </w:rPr>
        <w:t xml:space="preserve"> Chi ra đề thi, coi thi, chấm thi:</w:t>
      </w:r>
      <w:r w:rsidR="00561298" w:rsidRPr="003255CD">
        <w:rPr>
          <w:rFonts w:ascii="Times New Roman" w:hAnsi="Times New Roman"/>
          <w:bCs/>
          <w:iCs/>
          <w:sz w:val="28"/>
          <w:szCs w:val="28"/>
          <w:lang w:val="nl-NL"/>
        </w:rPr>
        <w:t xml:space="preserve"> Áp dụng mức chi tiền công ra đề thi, coi thi, chấm thi tại Nghị quyết số </w:t>
      </w:r>
      <w:r w:rsidR="00B564F5" w:rsidRPr="003255CD">
        <w:rPr>
          <w:rFonts w:ascii="Times New Roman" w:hAnsi="Times New Roman"/>
          <w:bCs/>
          <w:iCs/>
          <w:sz w:val="28"/>
          <w:szCs w:val="28"/>
          <w:lang w:val="nl-NL"/>
        </w:rPr>
        <w:t xml:space="preserve">38/2025/NQ-HĐND ngày 09 tháng 12 năm 2025 </w:t>
      </w:r>
      <w:r w:rsidR="00561298" w:rsidRPr="003255CD">
        <w:rPr>
          <w:rFonts w:ascii="Times New Roman" w:hAnsi="Times New Roman"/>
          <w:bCs/>
          <w:iCs/>
          <w:sz w:val="28"/>
          <w:szCs w:val="28"/>
          <w:lang w:val="nl-NL"/>
        </w:rPr>
        <w:t xml:space="preserve">của Hội đồng nhân dân tỉnh </w:t>
      </w:r>
      <w:r w:rsidR="00B564F5" w:rsidRPr="003255CD">
        <w:rPr>
          <w:rFonts w:ascii="Times New Roman" w:hAnsi="Times New Roman"/>
          <w:bCs/>
          <w:iCs/>
          <w:sz w:val="28"/>
          <w:szCs w:val="28"/>
          <w:lang w:val="nl-NL"/>
        </w:rPr>
        <w:t>quy định nội dung, mức chi để tổ chức các kỳ thi, cuộc thi, hội thi trong lĩnh vực giáo dục và đào tạo trên địa bàn tỉnh Gia Lai</w:t>
      </w:r>
      <w:r w:rsidR="00561298" w:rsidRPr="003255CD">
        <w:rPr>
          <w:rFonts w:ascii="Times New Roman" w:hAnsi="Times New Roman"/>
          <w:bCs/>
          <w:iCs/>
          <w:sz w:val="28"/>
          <w:szCs w:val="28"/>
          <w:lang w:val="nl-NL"/>
        </w:rPr>
        <w:t xml:space="preserve"> và trong phạm vi dự toán cấp có thẩm quyền giao.</w:t>
      </w:r>
    </w:p>
    <w:p w14:paraId="1CF9BFCC" w14:textId="4DD477EE" w:rsidR="005A4DCC" w:rsidRPr="003255CD" w:rsidRDefault="0062094C"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6</w:t>
      </w:r>
      <w:r w:rsidR="004909DB" w:rsidRPr="003255CD">
        <w:rPr>
          <w:rFonts w:ascii="Times New Roman" w:hAnsi="Times New Roman"/>
          <w:bCs/>
          <w:iCs/>
          <w:sz w:val="28"/>
          <w:szCs w:val="28"/>
          <w:lang w:val="nl-NL"/>
        </w:rPr>
        <w:t>.</w:t>
      </w:r>
      <w:r w:rsidR="005A4DCC" w:rsidRPr="003255CD">
        <w:rPr>
          <w:rFonts w:ascii="Times New Roman" w:hAnsi="Times New Roman"/>
          <w:bCs/>
          <w:iCs/>
          <w:sz w:val="28"/>
          <w:szCs w:val="28"/>
          <w:lang w:val="nl-NL"/>
        </w:rPr>
        <w:t xml:space="preserve"> Chi khen thưởng cho học viên đạt loại giỏi, loại xuất sắc: </w:t>
      </w:r>
      <w:r w:rsidR="004909DB" w:rsidRPr="003255CD">
        <w:rPr>
          <w:rFonts w:ascii="Times New Roman" w:hAnsi="Times New Roman"/>
          <w:bCs/>
          <w:iCs/>
          <w:sz w:val="28"/>
          <w:szCs w:val="28"/>
          <w:lang w:val="nl-NL"/>
        </w:rPr>
        <w:t xml:space="preserve">Mức tối đa </w:t>
      </w:r>
      <w:r w:rsidR="00B45FEA" w:rsidRPr="003255CD">
        <w:rPr>
          <w:rFonts w:ascii="Times New Roman" w:hAnsi="Times New Roman"/>
          <w:bCs/>
          <w:iCs/>
          <w:sz w:val="28"/>
          <w:szCs w:val="28"/>
          <w:lang w:val="nl-NL"/>
        </w:rPr>
        <w:t>không quá 4</w:t>
      </w:r>
      <w:r w:rsidR="004909DB" w:rsidRPr="003255CD">
        <w:rPr>
          <w:rFonts w:ascii="Times New Roman" w:hAnsi="Times New Roman"/>
          <w:bCs/>
          <w:iCs/>
          <w:sz w:val="28"/>
          <w:szCs w:val="28"/>
          <w:lang w:val="nl-NL"/>
        </w:rPr>
        <w:t>00.000 đồng/học viên.</w:t>
      </w:r>
    </w:p>
    <w:p w14:paraId="69DF3F4E" w14:textId="39BE6F2F" w:rsidR="009430CA" w:rsidRPr="003255CD" w:rsidRDefault="0062094C"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7</w:t>
      </w:r>
      <w:r w:rsidR="00C91DE5" w:rsidRPr="003255CD">
        <w:rPr>
          <w:rFonts w:ascii="Times New Roman" w:hAnsi="Times New Roman"/>
          <w:bCs/>
          <w:iCs/>
          <w:sz w:val="28"/>
          <w:szCs w:val="28"/>
          <w:lang w:val="nl-NL"/>
        </w:rPr>
        <w:t xml:space="preserve">. Hỗ trợ một phần tiền ăn, tiền nghỉ cho học viên trong những ngày đi thực tế: </w:t>
      </w:r>
      <w:r w:rsidR="009430CA" w:rsidRPr="003255CD">
        <w:rPr>
          <w:rFonts w:ascii="Times New Roman" w:hAnsi="Times New Roman"/>
          <w:bCs/>
          <w:iCs/>
          <w:sz w:val="28"/>
          <w:szCs w:val="28"/>
          <w:lang w:val="nl-NL"/>
        </w:rPr>
        <w:t>Thực hiện theo quy định tại Nghị quyết số 01/2025/NQ-HĐND.</w:t>
      </w:r>
    </w:p>
    <w:p w14:paraId="5D3D9EE2" w14:textId="50C25D07" w:rsidR="00E73214" w:rsidRPr="003255CD" w:rsidRDefault="0062094C"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8</w:t>
      </w:r>
      <w:r w:rsidR="00E73214" w:rsidRPr="003255CD">
        <w:rPr>
          <w:rFonts w:ascii="Times New Roman" w:hAnsi="Times New Roman"/>
          <w:bCs/>
          <w:iCs/>
          <w:sz w:val="28"/>
          <w:szCs w:val="28"/>
          <w:lang w:val="nl-NL"/>
        </w:rPr>
        <w:t>. Chi hoạt động quản lý trực tiếp các lớp bồi dưỡng của các cơ sở đào tạo, bồi dưỡng hoặc các cơ quan, đơn vị được giao nhiệm vụ mở lớp đào tạo, bồi dưỡng: Tối đa 5% trê</w:t>
      </w:r>
      <w:r w:rsidR="00CD5D84" w:rsidRPr="003255CD">
        <w:rPr>
          <w:rFonts w:ascii="Times New Roman" w:hAnsi="Times New Roman"/>
          <w:bCs/>
          <w:iCs/>
          <w:sz w:val="28"/>
          <w:szCs w:val="28"/>
          <w:lang w:val="nl-NL"/>
        </w:rPr>
        <w:t>n tổng kinh phí của mỗi lớp học và được tính trong phạm vi nguồn kinh phí đào tạo, bồi dưỡng được phân bổ để chi hoạt động quản lý trực tiếp các lớp bồi dưỡng.</w:t>
      </w:r>
    </w:p>
    <w:p w14:paraId="5599862A" w14:textId="16DE1219" w:rsidR="00D30FA3" w:rsidRPr="003255CD" w:rsidRDefault="0062094C" w:rsidP="00241F36">
      <w:pPr>
        <w:pStyle w:val="BodyText"/>
        <w:spacing w:before="120"/>
        <w:ind w:firstLine="544"/>
        <w:rPr>
          <w:rFonts w:ascii="Times New Roman" w:hAnsi="Times New Roman"/>
          <w:bCs/>
          <w:iCs/>
          <w:sz w:val="28"/>
          <w:szCs w:val="28"/>
          <w:lang w:val="nl-NL"/>
        </w:rPr>
      </w:pPr>
      <w:r w:rsidRPr="003255CD">
        <w:rPr>
          <w:lang w:val="nl-NL"/>
        </w:rPr>
        <w:t>9</w:t>
      </w:r>
      <w:r w:rsidR="00D30FA3" w:rsidRPr="003255CD">
        <w:rPr>
          <w:lang w:val="nl-NL"/>
        </w:rPr>
        <w:t xml:space="preserve">. </w:t>
      </w:r>
      <w:r w:rsidR="00D30FA3" w:rsidRPr="003255CD">
        <w:rPr>
          <w:rFonts w:ascii="Times New Roman" w:hAnsi="Times New Roman"/>
          <w:bCs/>
          <w:iCs/>
          <w:sz w:val="28"/>
          <w:szCs w:val="28"/>
          <w:lang w:val="nl-NL"/>
        </w:rPr>
        <w:t>Chi hỗ trợ chi phí đi lại, tiền thuê chỗ nghỉ cho các đối tượng là những người hoạt động không chuyên trách ở thôn, tổ dân phố trong những ngày đi tập trung học tại cơ sở đào tạo: Thực hiện theo quy định tại Nghị quyết số 01/2025/NQ-HĐND.</w:t>
      </w:r>
    </w:p>
    <w:p w14:paraId="15AA50AE" w14:textId="77777777" w:rsidR="00CC6E3D" w:rsidRPr="003255CD" w:rsidRDefault="00CC6E3D" w:rsidP="00241F36">
      <w:pPr>
        <w:pStyle w:val="BodyText"/>
        <w:spacing w:before="120"/>
        <w:ind w:firstLine="544"/>
        <w:rPr>
          <w:rFonts w:ascii="Times New Roman" w:hAnsi="Times New Roman"/>
          <w:bCs/>
          <w:iCs/>
          <w:sz w:val="28"/>
          <w:szCs w:val="28"/>
          <w:lang w:val="nl-NL"/>
        </w:rPr>
      </w:pPr>
      <w:r w:rsidRPr="003255CD">
        <w:rPr>
          <w:rFonts w:ascii="Times New Roman" w:hAnsi="Times New Roman"/>
          <w:b/>
          <w:bCs/>
          <w:iCs/>
          <w:sz w:val="28"/>
          <w:szCs w:val="28"/>
          <w:lang w:val="nl-NL"/>
        </w:rPr>
        <w:t>Điều 5. Mức chi đào tạo, bồi dưỡng viên chức</w:t>
      </w:r>
      <w:r w:rsidRPr="003255CD">
        <w:rPr>
          <w:rFonts w:ascii="Times New Roman" w:hAnsi="Times New Roman"/>
          <w:bCs/>
          <w:iCs/>
          <w:sz w:val="28"/>
          <w:szCs w:val="28"/>
          <w:lang w:val="nl-NL"/>
        </w:rPr>
        <w:t xml:space="preserve"> </w:t>
      </w:r>
    </w:p>
    <w:p w14:paraId="66032847" w14:textId="41E5E6A6" w:rsidR="00CC6E3D" w:rsidRPr="003255CD" w:rsidRDefault="00CC6E3D" w:rsidP="00241F36">
      <w:pPr>
        <w:pStyle w:val="BodyText"/>
        <w:spacing w:before="120"/>
        <w:ind w:firstLine="544"/>
        <w:rPr>
          <w:rFonts w:ascii="Times New Roman" w:hAnsi="Times New Roman"/>
          <w:bCs/>
          <w:iCs/>
          <w:sz w:val="28"/>
          <w:szCs w:val="28"/>
          <w:lang w:val="nl-NL"/>
        </w:rPr>
      </w:pPr>
      <w:r w:rsidRPr="003255CD">
        <w:rPr>
          <w:rFonts w:ascii="Times New Roman" w:hAnsi="Times New Roman"/>
          <w:bCs/>
          <w:iCs/>
          <w:sz w:val="28"/>
          <w:szCs w:val="28"/>
          <w:lang w:val="nl-NL"/>
        </w:rPr>
        <w:t xml:space="preserve">Căn cứ nguồn lực tài chính bố trí cho công tác đào tạo, bồi dưỡng viên chức tại đơn vị sự nghiệp công lập; căn cứ nội dung và mức chi đào tạo, bồi dưỡng đối với công chức quy định tại Điều 4 Nghị quyết này; thủ trưởng đơn vị sự nghiệp công lập quyết định mức chi đào tạo, bồi dưỡng đối với viên chức phù hợp với quy định của pháp luật về cơ chế tự chủ tài chính của đơn vị sự nghiệp </w:t>
      </w:r>
      <w:r w:rsidRPr="003255CD">
        <w:rPr>
          <w:rFonts w:ascii="Times New Roman" w:hAnsi="Times New Roman"/>
          <w:bCs/>
          <w:iCs/>
          <w:sz w:val="28"/>
          <w:szCs w:val="28"/>
          <w:lang w:val="nl-NL"/>
        </w:rPr>
        <w:lastRenderedPageBreak/>
        <w:t>công lập nhưng tối đa không vượt quá mức chi quy định tại Điều 4 Nghị quyết này.</w:t>
      </w:r>
    </w:p>
    <w:p w14:paraId="613666C1" w14:textId="3705FDF3" w:rsidR="00CC6E3D" w:rsidRPr="003255CD" w:rsidRDefault="00594973" w:rsidP="00241F36">
      <w:pPr>
        <w:pStyle w:val="BodyText"/>
        <w:spacing w:before="120"/>
        <w:ind w:firstLine="544"/>
        <w:rPr>
          <w:rFonts w:ascii="Times New Roman" w:hAnsi="Times New Roman"/>
          <w:b/>
          <w:sz w:val="28"/>
          <w:szCs w:val="28"/>
          <w:lang w:val="nl-NL"/>
        </w:rPr>
      </w:pPr>
      <w:r w:rsidRPr="003255CD">
        <w:rPr>
          <w:rFonts w:ascii="Times New Roman" w:hAnsi="Times New Roman"/>
          <w:b/>
          <w:sz w:val="28"/>
          <w:szCs w:val="28"/>
          <w:lang w:val="nl-NL"/>
        </w:rPr>
        <w:t>Điều 6</w:t>
      </w:r>
      <w:r w:rsidR="00CC6E3D" w:rsidRPr="003255CD">
        <w:rPr>
          <w:rFonts w:ascii="Times New Roman" w:hAnsi="Times New Roman"/>
          <w:b/>
          <w:sz w:val="28"/>
          <w:szCs w:val="28"/>
          <w:lang w:val="nl-NL"/>
        </w:rPr>
        <w:t xml:space="preserve">. </w:t>
      </w:r>
      <w:r w:rsidR="00CC6E3D" w:rsidRPr="003255CD">
        <w:rPr>
          <w:rFonts w:ascii="Times New Roman" w:hAnsi="Times New Roman"/>
          <w:b/>
          <w:bCs/>
          <w:iCs/>
          <w:sz w:val="28"/>
          <w:szCs w:val="28"/>
          <w:lang w:val="nl-NL"/>
        </w:rPr>
        <w:t>Mức chi tổ chức các hội nghị tập huấn</w:t>
      </w:r>
    </w:p>
    <w:p w14:paraId="7F10EFBF" w14:textId="0D70A691" w:rsidR="00CC6E3D" w:rsidRPr="003255CD" w:rsidRDefault="00CC6E3D" w:rsidP="00241F36">
      <w:pPr>
        <w:pStyle w:val="NormalWeb"/>
        <w:shd w:val="clear" w:color="auto" w:fill="FFFFFF"/>
        <w:spacing w:before="120" w:beforeAutospacing="0" w:after="0" w:afterAutospacing="0"/>
        <w:ind w:firstLine="567"/>
        <w:jc w:val="both"/>
        <w:rPr>
          <w:bCs/>
          <w:iCs/>
          <w:sz w:val="28"/>
          <w:szCs w:val="28"/>
          <w:lang w:val="nl-NL"/>
        </w:rPr>
      </w:pPr>
      <w:r w:rsidRPr="003255CD">
        <w:rPr>
          <w:bCs/>
          <w:iCs/>
          <w:sz w:val="28"/>
          <w:szCs w:val="28"/>
          <w:lang w:val="nl-NL"/>
        </w:rPr>
        <w:t>Tổ chức các hội nghị tập huấn sử dụng nguồn kinh phí đào tạo, bồi dưỡng: thực hiện theo quy định tại Điều 4 Nghị quyết này, Nghị quyết số 01/2025/NQ-HĐND và các quy định pháp luật hiện hành.</w:t>
      </w:r>
    </w:p>
    <w:p w14:paraId="02F382A3" w14:textId="52E74795" w:rsidR="00D62CF6" w:rsidRPr="003255CD" w:rsidRDefault="00D62CF6" w:rsidP="00241F36">
      <w:pPr>
        <w:pStyle w:val="NormalWeb"/>
        <w:shd w:val="clear" w:color="auto" w:fill="FFFFFF"/>
        <w:spacing w:before="120" w:beforeAutospacing="0" w:after="0" w:afterAutospacing="0"/>
        <w:ind w:firstLine="567"/>
        <w:jc w:val="both"/>
        <w:rPr>
          <w:b/>
          <w:bCs/>
          <w:iCs/>
          <w:sz w:val="28"/>
          <w:szCs w:val="28"/>
          <w:lang w:val="nl-NL"/>
        </w:rPr>
      </w:pPr>
      <w:r w:rsidRPr="003255CD">
        <w:rPr>
          <w:b/>
          <w:bCs/>
          <w:iCs/>
          <w:sz w:val="28"/>
          <w:szCs w:val="28"/>
          <w:lang w:val="nl-NL"/>
        </w:rPr>
        <w:t>Điều 7. Nguồn kinh phí thực hiện</w:t>
      </w:r>
    </w:p>
    <w:p w14:paraId="12A70F9F" w14:textId="77777777" w:rsidR="00D62CF6" w:rsidRPr="003255CD" w:rsidRDefault="00D62CF6" w:rsidP="00241F36">
      <w:pPr>
        <w:spacing w:before="120"/>
        <w:ind w:firstLine="567"/>
        <w:jc w:val="both"/>
        <w:rPr>
          <w:bCs/>
          <w:iCs/>
          <w:sz w:val="28"/>
          <w:szCs w:val="28"/>
          <w:lang w:val="nl-NL"/>
        </w:rPr>
      </w:pPr>
      <w:r w:rsidRPr="003255CD">
        <w:rPr>
          <w:bCs/>
          <w:iCs/>
          <w:sz w:val="28"/>
          <w:szCs w:val="28"/>
          <w:lang w:val="nl-NL"/>
        </w:rPr>
        <w:t>1. Kinh phí được đảm bảo từ nguồn ngân sách nhà nước theo phân cấp ngân sách hiện hành và các nguồn kinh phí khác theo quy định.</w:t>
      </w:r>
    </w:p>
    <w:p w14:paraId="71ABA90A" w14:textId="77777777" w:rsidR="00D62CF6" w:rsidRPr="003255CD" w:rsidRDefault="00D62CF6" w:rsidP="00241F36">
      <w:pPr>
        <w:spacing w:before="120"/>
        <w:ind w:firstLine="567"/>
        <w:jc w:val="both"/>
        <w:rPr>
          <w:bCs/>
          <w:iCs/>
          <w:sz w:val="28"/>
          <w:szCs w:val="28"/>
          <w:lang w:val="nl-NL"/>
        </w:rPr>
      </w:pPr>
      <w:r w:rsidRPr="003255CD">
        <w:rPr>
          <w:bCs/>
          <w:iCs/>
          <w:sz w:val="28"/>
          <w:szCs w:val="28"/>
          <w:lang w:val="nl-NL"/>
        </w:rPr>
        <w:t xml:space="preserve">2. Đối với đào tạo, bồi dưỡng theo Chương trình, Đề án, Dự án do Tỉnh ủy, Ủy ban nhân dân tỉnh ban hành, phê duyệt: Kinh phí thực hiện theo các Chương trình, Đề án, Dự án đó. </w:t>
      </w:r>
    </w:p>
    <w:p w14:paraId="647AC303" w14:textId="13C32D02" w:rsidR="00D62CF6" w:rsidRPr="003255CD" w:rsidRDefault="00D62CF6" w:rsidP="00241F36">
      <w:pPr>
        <w:spacing w:before="120"/>
        <w:ind w:firstLine="567"/>
        <w:jc w:val="both"/>
        <w:rPr>
          <w:bCs/>
          <w:iCs/>
          <w:sz w:val="28"/>
          <w:szCs w:val="28"/>
          <w:lang w:val="nl-NL"/>
        </w:rPr>
      </w:pPr>
      <w:r w:rsidRPr="003255CD">
        <w:rPr>
          <w:bCs/>
          <w:iCs/>
          <w:sz w:val="28"/>
          <w:szCs w:val="28"/>
          <w:lang w:val="nl-NL"/>
        </w:rPr>
        <w:t>3. Kinh phí đào tạo, bồi dưỡng viên chức do viên chức đóng góp, nguồn tài chính của đơn vị sự nghiệp công lập và các nguồn khác bảo đảm theo quy định của pháp luật</w:t>
      </w:r>
      <w:r w:rsidR="00241F36" w:rsidRPr="003255CD">
        <w:rPr>
          <w:bCs/>
          <w:iCs/>
          <w:sz w:val="28"/>
          <w:szCs w:val="28"/>
          <w:lang w:val="nl-NL"/>
        </w:rPr>
        <w:t>.</w:t>
      </w:r>
    </w:p>
    <w:sectPr w:rsidR="00D62CF6" w:rsidRPr="003255CD" w:rsidSect="00191838">
      <w:headerReference w:type="default" r:id="rId8"/>
      <w:footerReference w:type="default" r:id="rId9"/>
      <w:pgSz w:w="11907" w:h="16840" w:code="9"/>
      <w:pgMar w:top="1134" w:right="1134" w:bottom="1134" w:left="1701" w:header="72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1DD4" w14:textId="77777777" w:rsidR="00E87250" w:rsidRDefault="00E87250">
      <w:r>
        <w:separator/>
      </w:r>
    </w:p>
  </w:endnote>
  <w:endnote w:type="continuationSeparator" w:id="0">
    <w:p w14:paraId="775C37FC" w14:textId="77777777" w:rsidR="00E87250" w:rsidRDefault="00E8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FBC00" w14:textId="77777777" w:rsidR="00B463D5" w:rsidRDefault="00B46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2E66E" w14:textId="77777777" w:rsidR="00E87250" w:rsidRDefault="00E87250">
      <w:r>
        <w:separator/>
      </w:r>
    </w:p>
  </w:footnote>
  <w:footnote w:type="continuationSeparator" w:id="0">
    <w:p w14:paraId="2291255C" w14:textId="77777777" w:rsidR="00E87250" w:rsidRDefault="00E87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818250"/>
      <w:docPartObj>
        <w:docPartGallery w:val="Page Numbers (Top of Page)"/>
        <w:docPartUnique/>
      </w:docPartObj>
    </w:sdtPr>
    <w:sdtEndPr>
      <w:rPr>
        <w:noProof/>
      </w:rPr>
    </w:sdtEndPr>
    <w:sdtContent>
      <w:p w14:paraId="17803053" w14:textId="77777777" w:rsidR="008B4216" w:rsidRDefault="008B4216">
        <w:pPr>
          <w:pStyle w:val="Header"/>
          <w:jc w:val="center"/>
        </w:pPr>
        <w:r>
          <w:fldChar w:fldCharType="begin"/>
        </w:r>
        <w:r>
          <w:instrText xml:space="preserve"> PAGE   \* MERGEFORMAT </w:instrText>
        </w:r>
        <w:r>
          <w:fldChar w:fldCharType="separate"/>
        </w:r>
        <w:r w:rsidR="001E0F72">
          <w:rPr>
            <w:noProof/>
          </w:rPr>
          <w:t>4</w:t>
        </w:r>
        <w:r>
          <w:rPr>
            <w:noProof/>
          </w:rPr>
          <w:fldChar w:fldCharType="end"/>
        </w:r>
      </w:p>
    </w:sdtContent>
  </w:sdt>
  <w:p w14:paraId="2BCA95E1" w14:textId="77777777" w:rsidR="008B4216" w:rsidRDefault="008B4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73"/>
    <w:rsid w:val="00003780"/>
    <w:rsid w:val="00014344"/>
    <w:rsid w:val="00025470"/>
    <w:rsid w:val="00032461"/>
    <w:rsid w:val="0003764B"/>
    <w:rsid w:val="00037DBA"/>
    <w:rsid w:val="000C2CE0"/>
    <w:rsid w:val="000E46D8"/>
    <w:rsid w:val="000E641C"/>
    <w:rsid w:val="001253C6"/>
    <w:rsid w:val="00143B5F"/>
    <w:rsid w:val="00150300"/>
    <w:rsid w:val="00163845"/>
    <w:rsid w:val="00191838"/>
    <w:rsid w:val="00193CD0"/>
    <w:rsid w:val="001E0F72"/>
    <w:rsid w:val="001E5919"/>
    <w:rsid w:val="002311E6"/>
    <w:rsid w:val="00241F36"/>
    <w:rsid w:val="00275AE3"/>
    <w:rsid w:val="00276CF9"/>
    <w:rsid w:val="002A3FDE"/>
    <w:rsid w:val="002C3BCF"/>
    <w:rsid w:val="002C72B3"/>
    <w:rsid w:val="002F3525"/>
    <w:rsid w:val="00314CAE"/>
    <w:rsid w:val="003255CD"/>
    <w:rsid w:val="00354FA6"/>
    <w:rsid w:val="003604AF"/>
    <w:rsid w:val="003C10AD"/>
    <w:rsid w:val="003C6DD3"/>
    <w:rsid w:val="003D4980"/>
    <w:rsid w:val="003D653A"/>
    <w:rsid w:val="003F1323"/>
    <w:rsid w:val="00427F76"/>
    <w:rsid w:val="00457BD5"/>
    <w:rsid w:val="00467CB4"/>
    <w:rsid w:val="004909DB"/>
    <w:rsid w:val="0049159E"/>
    <w:rsid w:val="004E67E6"/>
    <w:rsid w:val="00503CBA"/>
    <w:rsid w:val="00525574"/>
    <w:rsid w:val="00541B9A"/>
    <w:rsid w:val="0055120A"/>
    <w:rsid w:val="00561298"/>
    <w:rsid w:val="00566550"/>
    <w:rsid w:val="00567FCB"/>
    <w:rsid w:val="00594973"/>
    <w:rsid w:val="00595607"/>
    <w:rsid w:val="005A42DC"/>
    <w:rsid w:val="005A4DCC"/>
    <w:rsid w:val="005B3519"/>
    <w:rsid w:val="00607059"/>
    <w:rsid w:val="0062094C"/>
    <w:rsid w:val="0063258B"/>
    <w:rsid w:val="006364C1"/>
    <w:rsid w:val="00640CEC"/>
    <w:rsid w:val="00645896"/>
    <w:rsid w:val="006556A4"/>
    <w:rsid w:val="006720D9"/>
    <w:rsid w:val="00691438"/>
    <w:rsid w:val="00696A2D"/>
    <w:rsid w:val="006E60F4"/>
    <w:rsid w:val="006F0415"/>
    <w:rsid w:val="00713D41"/>
    <w:rsid w:val="007313EA"/>
    <w:rsid w:val="00751E10"/>
    <w:rsid w:val="00755F53"/>
    <w:rsid w:val="00760DC1"/>
    <w:rsid w:val="00766712"/>
    <w:rsid w:val="00772B76"/>
    <w:rsid w:val="00791BFB"/>
    <w:rsid w:val="007E0BDA"/>
    <w:rsid w:val="008101ED"/>
    <w:rsid w:val="00824405"/>
    <w:rsid w:val="008273BA"/>
    <w:rsid w:val="00831629"/>
    <w:rsid w:val="00837E1A"/>
    <w:rsid w:val="00850D96"/>
    <w:rsid w:val="008A0511"/>
    <w:rsid w:val="008B30AE"/>
    <w:rsid w:val="008B4216"/>
    <w:rsid w:val="008D5C6E"/>
    <w:rsid w:val="008E4785"/>
    <w:rsid w:val="00904D4C"/>
    <w:rsid w:val="009131F4"/>
    <w:rsid w:val="00913BD4"/>
    <w:rsid w:val="00915A53"/>
    <w:rsid w:val="00923188"/>
    <w:rsid w:val="009430CA"/>
    <w:rsid w:val="00970FC6"/>
    <w:rsid w:val="009710D2"/>
    <w:rsid w:val="00980BAB"/>
    <w:rsid w:val="009A367A"/>
    <w:rsid w:val="009A7EA2"/>
    <w:rsid w:val="009C3980"/>
    <w:rsid w:val="009F05A3"/>
    <w:rsid w:val="00A12656"/>
    <w:rsid w:val="00A72261"/>
    <w:rsid w:val="00AF316F"/>
    <w:rsid w:val="00AF47D4"/>
    <w:rsid w:val="00B0744A"/>
    <w:rsid w:val="00B12706"/>
    <w:rsid w:val="00B24D98"/>
    <w:rsid w:val="00B30EEF"/>
    <w:rsid w:val="00B45FEA"/>
    <w:rsid w:val="00B463D5"/>
    <w:rsid w:val="00B564F5"/>
    <w:rsid w:val="00B75BF7"/>
    <w:rsid w:val="00B840D9"/>
    <w:rsid w:val="00B95619"/>
    <w:rsid w:val="00B96C3E"/>
    <w:rsid w:val="00BA1FA4"/>
    <w:rsid w:val="00BA3F70"/>
    <w:rsid w:val="00BE7D69"/>
    <w:rsid w:val="00C07D9E"/>
    <w:rsid w:val="00C20851"/>
    <w:rsid w:val="00C90F67"/>
    <w:rsid w:val="00C91DE5"/>
    <w:rsid w:val="00CA4838"/>
    <w:rsid w:val="00CA74D0"/>
    <w:rsid w:val="00CA75B4"/>
    <w:rsid w:val="00CB1579"/>
    <w:rsid w:val="00CC0231"/>
    <w:rsid w:val="00CC04AF"/>
    <w:rsid w:val="00CC6E3D"/>
    <w:rsid w:val="00CD3D42"/>
    <w:rsid w:val="00CD4357"/>
    <w:rsid w:val="00CD5D84"/>
    <w:rsid w:val="00CF7EA4"/>
    <w:rsid w:val="00D05552"/>
    <w:rsid w:val="00D30FA3"/>
    <w:rsid w:val="00D523E3"/>
    <w:rsid w:val="00D62CF6"/>
    <w:rsid w:val="00D84E62"/>
    <w:rsid w:val="00DA3319"/>
    <w:rsid w:val="00DC03EB"/>
    <w:rsid w:val="00DF7363"/>
    <w:rsid w:val="00E64794"/>
    <w:rsid w:val="00E73214"/>
    <w:rsid w:val="00E76045"/>
    <w:rsid w:val="00E82985"/>
    <w:rsid w:val="00E87250"/>
    <w:rsid w:val="00E9030F"/>
    <w:rsid w:val="00F44BDA"/>
    <w:rsid w:val="00F4634A"/>
    <w:rsid w:val="00F677AA"/>
    <w:rsid w:val="00F77EBF"/>
    <w:rsid w:val="00FF1D5E"/>
    <w:rsid w:val="00FF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594973"/>
    <w:pPr>
      <w:jc w:val="both"/>
    </w:pPr>
    <w:rPr>
      <w:rFonts w:ascii=".VnTime" w:hAnsi=".VnTime"/>
      <w:sz w:val="26"/>
      <w:szCs w:val="20"/>
    </w:rPr>
  </w:style>
  <w:style w:type="character" w:customStyle="1" w:styleId="BodyTextChar">
    <w:name w:val="Body Text Char"/>
    <w:aliases w:val=" Char Char,Char Char"/>
    <w:basedOn w:val="DefaultParagraphFont"/>
    <w:link w:val="BodyText"/>
    <w:rsid w:val="00594973"/>
    <w:rPr>
      <w:rFonts w:ascii=".VnTime" w:eastAsia="Times New Roman" w:hAnsi=".VnTime" w:cs="Times New Roman"/>
      <w:sz w:val="26"/>
      <w:szCs w:val="20"/>
    </w:rPr>
  </w:style>
  <w:style w:type="paragraph" w:styleId="Footer">
    <w:name w:val="footer"/>
    <w:basedOn w:val="Normal"/>
    <w:link w:val="FooterChar"/>
    <w:uiPriority w:val="99"/>
    <w:unhideWhenUsed/>
    <w:rsid w:val="00594973"/>
    <w:pPr>
      <w:tabs>
        <w:tab w:val="center" w:pos="4513"/>
        <w:tab w:val="right" w:pos="9026"/>
      </w:tabs>
    </w:pPr>
  </w:style>
  <w:style w:type="character" w:customStyle="1" w:styleId="FooterChar">
    <w:name w:val="Footer Char"/>
    <w:basedOn w:val="DefaultParagraphFont"/>
    <w:link w:val="Footer"/>
    <w:uiPriority w:val="99"/>
    <w:rsid w:val="0059497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216"/>
    <w:pPr>
      <w:tabs>
        <w:tab w:val="center" w:pos="4680"/>
        <w:tab w:val="right" w:pos="9360"/>
      </w:tabs>
    </w:pPr>
  </w:style>
  <w:style w:type="character" w:customStyle="1" w:styleId="HeaderChar">
    <w:name w:val="Header Char"/>
    <w:basedOn w:val="DefaultParagraphFont"/>
    <w:link w:val="Header"/>
    <w:uiPriority w:val="99"/>
    <w:rsid w:val="008B4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6DD3"/>
    <w:rPr>
      <w:rFonts w:ascii="Tahoma" w:hAnsi="Tahoma" w:cs="Tahoma"/>
      <w:sz w:val="16"/>
      <w:szCs w:val="16"/>
    </w:rPr>
  </w:style>
  <w:style w:type="character" w:customStyle="1" w:styleId="BalloonTextChar">
    <w:name w:val="Balloon Text Char"/>
    <w:basedOn w:val="DefaultParagraphFont"/>
    <w:link w:val="BalloonText"/>
    <w:uiPriority w:val="99"/>
    <w:semiHidden/>
    <w:rsid w:val="003C6DD3"/>
    <w:rPr>
      <w:rFonts w:ascii="Tahoma" w:eastAsia="Times New Roman" w:hAnsi="Tahoma" w:cs="Tahoma"/>
      <w:sz w:val="16"/>
      <w:szCs w:val="16"/>
    </w:rPr>
  </w:style>
  <w:style w:type="character" w:styleId="Hyperlink">
    <w:name w:val="Hyperlink"/>
    <w:basedOn w:val="DefaultParagraphFont"/>
    <w:uiPriority w:val="99"/>
    <w:semiHidden/>
    <w:unhideWhenUsed/>
    <w:rsid w:val="00561298"/>
    <w:rPr>
      <w:color w:val="0000FF"/>
      <w:u w:val="single"/>
    </w:rPr>
  </w:style>
  <w:style w:type="paragraph" w:styleId="NormalWeb">
    <w:name w:val="Normal (Web)"/>
    <w:basedOn w:val="Normal"/>
    <w:uiPriority w:val="99"/>
    <w:semiHidden/>
    <w:unhideWhenUsed/>
    <w:rsid w:val="00CC6E3D"/>
    <w:pPr>
      <w:spacing w:before="100" w:beforeAutospacing="1" w:after="100" w:afterAutospacing="1"/>
    </w:pPr>
  </w:style>
  <w:style w:type="paragraph" w:styleId="ListParagraph">
    <w:name w:val="List Paragraph"/>
    <w:basedOn w:val="Normal"/>
    <w:uiPriority w:val="34"/>
    <w:qFormat/>
    <w:rsid w:val="00D62C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594973"/>
    <w:pPr>
      <w:jc w:val="both"/>
    </w:pPr>
    <w:rPr>
      <w:rFonts w:ascii=".VnTime" w:hAnsi=".VnTime"/>
      <w:sz w:val="26"/>
      <w:szCs w:val="20"/>
    </w:rPr>
  </w:style>
  <w:style w:type="character" w:customStyle="1" w:styleId="BodyTextChar">
    <w:name w:val="Body Text Char"/>
    <w:aliases w:val=" Char Char,Char Char"/>
    <w:basedOn w:val="DefaultParagraphFont"/>
    <w:link w:val="BodyText"/>
    <w:rsid w:val="00594973"/>
    <w:rPr>
      <w:rFonts w:ascii=".VnTime" w:eastAsia="Times New Roman" w:hAnsi=".VnTime" w:cs="Times New Roman"/>
      <w:sz w:val="26"/>
      <w:szCs w:val="20"/>
    </w:rPr>
  </w:style>
  <w:style w:type="paragraph" w:styleId="Footer">
    <w:name w:val="footer"/>
    <w:basedOn w:val="Normal"/>
    <w:link w:val="FooterChar"/>
    <w:uiPriority w:val="99"/>
    <w:unhideWhenUsed/>
    <w:rsid w:val="00594973"/>
    <w:pPr>
      <w:tabs>
        <w:tab w:val="center" w:pos="4513"/>
        <w:tab w:val="right" w:pos="9026"/>
      </w:tabs>
    </w:pPr>
  </w:style>
  <w:style w:type="character" w:customStyle="1" w:styleId="FooterChar">
    <w:name w:val="Footer Char"/>
    <w:basedOn w:val="DefaultParagraphFont"/>
    <w:link w:val="Footer"/>
    <w:uiPriority w:val="99"/>
    <w:rsid w:val="0059497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4216"/>
    <w:pPr>
      <w:tabs>
        <w:tab w:val="center" w:pos="4680"/>
        <w:tab w:val="right" w:pos="9360"/>
      </w:tabs>
    </w:pPr>
  </w:style>
  <w:style w:type="character" w:customStyle="1" w:styleId="HeaderChar">
    <w:name w:val="Header Char"/>
    <w:basedOn w:val="DefaultParagraphFont"/>
    <w:link w:val="Header"/>
    <w:uiPriority w:val="99"/>
    <w:rsid w:val="008B4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6DD3"/>
    <w:rPr>
      <w:rFonts w:ascii="Tahoma" w:hAnsi="Tahoma" w:cs="Tahoma"/>
      <w:sz w:val="16"/>
      <w:szCs w:val="16"/>
    </w:rPr>
  </w:style>
  <w:style w:type="character" w:customStyle="1" w:styleId="BalloonTextChar">
    <w:name w:val="Balloon Text Char"/>
    <w:basedOn w:val="DefaultParagraphFont"/>
    <w:link w:val="BalloonText"/>
    <w:uiPriority w:val="99"/>
    <w:semiHidden/>
    <w:rsid w:val="003C6DD3"/>
    <w:rPr>
      <w:rFonts w:ascii="Tahoma" w:eastAsia="Times New Roman" w:hAnsi="Tahoma" w:cs="Tahoma"/>
      <w:sz w:val="16"/>
      <w:szCs w:val="16"/>
    </w:rPr>
  </w:style>
  <w:style w:type="character" w:styleId="Hyperlink">
    <w:name w:val="Hyperlink"/>
    <w:basedOn w:val="DefaultParagraphFont"/>
    <w:uiPriority w:val="99"/>
    <w:semiHidden/>
    <w:unhideWhenUsed/>
    <w:rsid w:val="00561298"/>
    <w:rPr>
      <w:color w:val="0000FF"/>
      <w:u w:val="single"/>
    </w:rPr>
  </w:style>
  <w:style w:type="paragraph" w:styleId="NormalWeb">
    <w:name w:val="Normal (Web)"/>
    <w:basedOn w:val="Normal"/>
    <w:uiPriority w:val="99"/>
    <w:semiHidden/>
    <w:unhideWhenUsed/>
    <w:rsid w:val="00CC6E3D"/>
    <w:pPr>
      <w:spacing w:before="100" w:beforeAutospacing="1" w:after="100" w:afterAutospacing="1"/>
    </w:pPr>
  </w:style>
  <w:style w:type="paragraph" w:styleId="ListParagraph">
    <w:name w:val="List Paragraph"/>
    <w:basedOn w:val="Normal"/>
    <w:uiPriority w:val="34"/>
    <w:qFormat/>
    <w:rsid w:val="00D6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047746">
      <w:bodyDiv w:val="1"/>
      <w:marLeft w:val="0"/>
      <w:marRight w:val="0"/>
      <w:marTop w:val="0"/>
      <w:marBottom w:val="0"/>
      <w:divBdr>
        <w:top w:val="none" w:sz="0" w:space="0" w:color="auto"/>
        <w:left w:val="none" w:sz="0" w:space="0" w:color="auto"/>
        <w:bottom w:val="none" w:sz="0" w:space="0" w:color="auto"/>
        <w:right w:val="none" w:sz="0" w:space="0" w:color="auto"/>
      </w:divBdr>
    </w:div>
    <w:div w:id="20469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E038-8CF6-4DE8-BB52-0BA48330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hcsn</dc:creator>
  <cp:lastModifiedBy>hanh</cp:lastModifiedBy>
  <cp:revision>9</cp:revision>
  <cp:lastPrinted>2026-01-20T07:47:00Z</cp:lastPrinted>
  <dcterms:created xsi:type="dcterms:W3CDTF">2026-01-15T03:41:00Z</dcterms:created>
  <dcterms:modified xsi:type="dcterms:W3CDTF">2026-01-21T01:49:00Z</dcterms:modified>
</cp:coreProperties>
</file>