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Ind w:w="-176" w:type="dxa"/>
        <w:tblLook w:val="04A0" w:firstRow="1" w:lastRow="0" w:firstColumn="1" w:lastColumn="0" w:noHBand="0" w:noVBand="1"/>
      </w:tblPr>
      <w:tblGrid>
        <w:gridCol w:w="4253"/>
        <w:gridCol w:w="6095"/>
      </w:tblGrid>
      <w:tr w:rsidR="00BB7026" w:rsidRPr="00BB7026" w14:paraId="420DC048" w14:textId="77777777" w:rsidTr="00A67AAB">
        <w:tc>
          <w:tcPr>
            <w:tcW w:w="4253" w:type="dxa"/>
          </w:tcPr>
          <w:p w14:paraId="099CF2D1" w14:textId="77777777" w:rsidR="00A26308" w:rsidRPr="00BB7026" w:rsidRDefault="00A26308" w:rsidP="00A67AAB">
            <w:pPr>
              <w:ind w:right="72"/>
              <w:jc w:val="center"/>
              <w:rPr>
                <w:rFonts w:ascii="Times New Roman" w:hAnsi="Times New Roman"/>
                <w:sz w:val="26"/>
                <w:szCs w:val="26"/>
              </w:rPr>
            </w:pPr>
            <w:r w:rsidRPr="00BB7026">
              <w:rPr>
                <w:rFonts w:ascii="Times New Roman" w:hAnsi="Times New Roman"/>
                <w:sz w:val="26"/>
                <w:szCs w:val="26"/>
              </w:rPr>
              <w:t>UBND TỈNH GIA LAI</w:t>
            </w:r>
          </w:p>
          <w:p w14:paraId="651BEF40" w14:textId="77777777" w:rsidR="00A26308" w:rsidRPr="00BB7026" w:rsidRDefault="00A26308" w:rsidP="00A67AAB">
            <w:pPr>
              <w:ind w:right="-108"/>
              <w:jc w:val="center"/>
              <w:rPr>
                <w:rFonts w:ascii="Times New Roman" w:hAnsi="Times New Roman"/>
                <w:sz w:val="27"/>
                <w:szCs w:val="27"/>
              </w:rPr>
            </w:pPr>
            <w:r w:rsidRPr="00BB7026">
              <w:rPr>
                <w:rFonts w:ascii="Times New Roman" w:hAnsi="Times New Roman"/>
                <w:b/>
                <w:sz w:val="26"/>
                <w:szCs w:val="26"/>
              </w:rPr>
              <w:t>SỞ GIÁO DỤC VÀ ĐÀO TẠO</w:t>
            </w:r>
          </w:p>
        </w:tc>
        <w:tc>
          <w:tcPr>
            <w:tcW w:w="6095" w:type="dxa"/>
          </w:tcPr>
          <w:p w14:paraId="7BB65458" w14:textId="77777777" w:rsidR="00A26308" w:rsidRPr="00BB7026" w:rsidRDefault="00A26308" w:rsidP="005B553C">
            <w:pPr>
              <w:ind w:right="72"/>
              <w:jc w:val="center"/>
              <w:rPr>
                <w:rFonts w:ascii="Times New Roman" w:hAnsi="Times New Roman"/>
                <w:b/>
                <w:sz w:val="26"/>
                <w:szCs w:val="26"/>
              </w:rPr>
            </w:pPr>
            <w:r w:rsidRPr="00BB7026">
              <w:rPr>
                <w:rFonts w:ascii="Times New Roman" w:hAnsi="Times New Roman"/>
                <w:b/>
                <w:sz w:val="26"/>
                <w:szCs w:val="26"/>
              </w:rPr>
              <w:t>CỘNG HÒA XÃ HỘI CHỦ NGHĨA VIỆT NAM</w:t>
            </w:r>
          </w:p>
          <w:p w14:paraId="1CCEBBF7" w14:textId="77777777" w:rsidR="00A26308" w:rsidRPr="00BB7026" w:rsidRDefault="00A26308" w:rsidP="00A67AAB">
            <w:pPr>
              <w:ind w:right="72"/>
              <w:jc w:val="center"/>
              <w:rPr>
                <w:rFonts w:ascii="Times New Roman" w:hAnsi="Times New Roman"/>
                <w:szCs w:val="28"/>
              </w:rPr>
            </w:pPr>
            <w:r w:rsidRPr="00BB7026">
              <w:rPr>
                <w:rFonts w:ascii="Times New Roman" w:hAnsi="Times New Roman"/>
                <w:b/>
                <w:szCs w:val="28"/>
              </w:rPr>
              <w:t>Độc lập - Tự do - Hạnh phúc</w:t>
            </w:r>
          </w:p>
        </w:tc>
      </w:tr>
      <w:tr w:rsidR="00BB7026" w:rsidRPr="00BB7026" w14:paraId="1BF1892D" w14:textId="77777777" w:rsidTr="00A67AAB">
        <w:tc>
          <w:tcPr>
            <w:tcW w:w="4253" w:type="dxa"/>
          </w:tcPr>
          <w:p w14:paraId="249663EC" w14:textId="6CDD7E82" w:rsidR="00A26308" w:rsidRPr="00BB7026" w:rsidRDefault="00A26308" w:rsidP="00A67AAB">
            <w:pPr>
              <w:ind w:right="72"/>
              <w:jc w:val="center"/>
              <w:rPr>
                <w:rFonts w:ascii="Times New Roman" w:hAnsi="Times New Roman"/>
                <w:sz w:val="26"/>
                <w:szCs w:val="26"/>
              </w:rPr>
            </w:pPr>
            <w:r w:rsidRPr="00BB7026">
              <w:rPr>
                <w:rFonts w:ascii="Times New Roman" w:hAnsi="Times New Roman"/>
                <w:noProof/>
                <w:szCs w:val="28"/>
              </w:rPr>
              <mc:AlternateContent>
                <mc:Choice Requires="wps">
                  <w:drawing>
                    <wp:anchor distT="0" distB="0" distL="114300" distR="114300" simplePos="0" relativeHeight="251659264" behindDoc="0" locked="0" layoutInCell="1" allowOverlap="1" wp14:anchorId="7A037BB4" wp14:editId="3EFC372D">
                      <wp:simplePos x="0" y="0"/>
                      <wp:positionH relativeFrom="column">
                        <wp:posOffset>749300</wp:posOffset>
                      </wp:positionH>
                      <wp:positionV relativeFrom="paragraph">
                        <wp:posOffset>16510</wp:posOffset>
                      </wp:positionV>
                      <wp:extent cx="1019175" cy="0"/>
                      <wp:effectExtent l="10795" t="7620" r="8255" b="11430"/>
                      <wp:wrapNone/>
                      <wp:docPr id="853158291"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191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6423A27" id="_x0000_t32" coordsize="21600,21600" o:spt="32" o:oned="t" path="m,l21600,21600e" filled="f">
                      <v:path arrowok="t" fillok="f" o:connecttype="none"/>
                      <o:lock v:ext="edit" shapetype="t"/>
                    </v:shapetype>
                    <v:shape id="Straight Arrow Connector 2" o:spid="_x0000_s1026" type="#_x0000_t32" style="position:absolute;margin-left:59pt;margin-top:1.3pt;width:80.2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"/>
                  </w:pict>
                </mc:Fallback>
              </mc:AlternateContent>
            </w:r>
          </w:p>
          <w:p w14:paraId="38841F70" w14:textId="09144D9B" w:rsidR="00A26308" w:rsidRPr="00BB7026" w:rsidRDefault="00A26308" w:rsidP="00A67AAB">
            <w:pPr>
              <w:ind w:right="74"/>
              <w:jc w:val="center"/>
              <w:rPr>
                <w:rFonts w:ascii="Times New Roman" w:hAnsi="Times New Roman"/>
                <w:sz w:val="26"/>
                <w:szCs w:val="26"/>
              </w:rPr>
            </w:pPr>
          </w:p>
        </w:tc>
        <w:tc>
          <w:tcPr>
            <w:tcW w:w="6095" w:type="dxa"/>
          </w:tcPr>
          <w:p w14:paraId="3FB6E933" w14:textId="2072026C" w:rsidR="00A26308" w:rsidRPr="00BB7026" w:rsidRDefault="00A26308" w:rsidP="00A67AAB">
            <w:pPr>
              <w:ind w:right="72"/>
              <w:jc w:val="center"/>
              <w:rPr>
                <w:rFonts w:ascii="Times New Roman" w:hAnsi="Times New Roman"/>
                <w:b/>
                <w:sz w:val="24"/>
                <w:szCs w:val="24"/>
              </w:rPr>
            </w:pPr>
            <w:r w:rsidRPr="00BB7026">
              <w:rPr>
                <w:rFonts w:ascii="Times New Roman" w:hAnsi="Times New Roman"/>
                <w:b/>
                <w:noProof/>
                <w:sz w:val="24"/>
                <w:szCs w:val="24"/>
              </w:rPr>
              <mc:AlternateContent>
                <mc:Choice Requires="wps">
                  <w:drawing>
                    <wp:anchor distT="0" distB="0" distL="114300" distR="114300" simplePos="0" relativeHeight="251660288" behindDoc="0" locked="0" layoutInCell="1" allowOverlap="1" wp14:anchorId="72AD9E40" wp14:editId="1751236A">
                      <wp:simplePos x="0" y="0"/>
                      <wp:positionH relativeFrom="column">
                        <wp:posOffset>763905</wp:posOffset>
                      </wp:positionH>
                      <wp:positionV relativeFrom="paragraph">
                        <wp:posOffset>34925</wp:posOffset>
                      </wp:positionV>
                      <wp:extent cx="2146935" cy="0"/>
                      <wp:effectExtent l="0" t="0" r="0" b="0"/>
                      <wp:wrapNone/>
                      <wp:docPr id="134025803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469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CE75C4A" id="_x0000_t32" coordsize="21600,21600" o:spt="32" o:oned="t" path="m,l21600,21600e" filled="f">
                      <v:path arrowok="t" fillok="f" o:connecttype="none"/>
                      <o:lock v:ext="edit" shapetype="t"/>
                    </v:shapetype>
                    <v:shape id="Straight Arrow Connector 1" o:spid="_x0000_s1026" type="#_x0000_t32" style="position:absolute;margin-left:60.15pt;margin-top:2.75pt;width:169.0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"/>
                  </w:pict>
                </mc:Fallback>
              </mc:AlternateContent>
            </w:r>
          </w:p>
          <w:p w14:paraId="671D1760" w14:textId="6D773AEC" w:rsidR="00A26308" w:rsidRPr="00BB7026" w:rsidRDefault="00A26308" w:rsidP="00A67AAB">
            <w:pPr>
              <w:ind w:right="72"/>
              <w:rPr>
                <w:rFonts w:ascii="Times New Roman" w:hAnsi="Times New Roman"/>
                <w:i/>
                <w:sz w:val="26"/>
                <w:szCs w:val="26"/>
              </w:rPr>
            </w:pPr>
            <w:r w:rsidRPr="00BB7026">
              <w:rPr>
                <w:rFonts w:ascii="Times New Roman" w:hAnsi="Times New Roman"/>
                <w:i/>
                <w:sz w:val="26"/>
                <w:szCs w:val="26"/>
              </w:rPr>
              <w:t xml:space="preserve">                Gia Lai, ngày      tháng </w:t>
            </w:r>
            <w:r w:rsidR="00D37E6F">
              <w:rPr>
                <w:rFonts w:ascii="Times New Roman" w:hAnsi="Times New Roman"/>
                <w:i/>
                <w:sz w:val="26"/>
                <w:szCs w:val="26"/>
              </w:rPr>
              <w:t>10</w:t>
            </w:r>
            <w:r w:rsidRPr="00BB7026">
              <w:rPr>
                <w:rFonts w:ascii="Times New Roman" w:hAnsi="Times New Roman"/>
                <w:i/>
                <w:sz w:val="26"/>
                <w:szCs w:val="26"/>
              </w:rPr>
              <w:t xml:space="preserve"> năm 2025</w:t>
            </w:r>
          </w:p>
          <w:p w14:paraId="6216B383" w14:textId="77777777" w:rsidR="00A26308" w:rsidRPr="00BB7026" w:rsidRDefault="00A26308" w:rsidP="00A67AAB">
            <w:pPr>
              <w:ind w:right="72"/>
              <w:jc w:val="center"/>
              <w:rPr>
                <w:rFonts w:ascii="Times New Roman" w:hAnsi="Times New Roman"/>
                <w:b/>
                <w:sz w:val="24"/>
                <w:szCs w:val="24"/>
              </w:rPr>
            </w:pPr>
          </w:p>
        </w:tc>
      </w:tr>
    </w:tbl>
    <w:p w14:paraId="33F731E4" w14:textId="287BEC11" w:rsidR="00A26308" w:rsidRPr="00BB7026" w:rsidRDefault="00A26308" w:rsidP="00A26308">
      <w:pPr>
        <w:jc w:val="center"/>
        <w:rPr>
          <w:rFonts w:ascii="Times New Roman" w:hAnsi="Times New Roman"/>
          <w:b/>
          <w:szCs w:val="26"/>
        </w:rPr>
      </w:pPr>
    </w:p>
    <w:p w14:paraId="457DBA8C" w14:textId="77777777" w:rsidR="00A1762B" w:rsidRPr="00BB7026" w:rsidRDefault="00A1762B" w:rsidP="00A26308">
      <w:pPr>
        <w:jc w:val="center"/>
        <w:rPr>
          <w:rFonts w:ascii="Times New Roman" w:hAnsi="Times New Roman"/>
          <w:b/>
          <w:szCs w:val="26"/>
        </w:rPr>
      </w:pPr>
    </w:p>
    <w:p w14:paraId="34B9D562" w14:textId="12E0748A" w:rsidR="00182CA2" w:rsidRPr="00BB7026" w:rsidRDefault="008F5B80" w:rsidP="00BB7026">
      <w:pPr>
        <w:ind w:left="-142" w:right="-142"/>
        <w:jc w:val="center"/>
        <w:rPr>
          <w:rFonts w:ascii="Times New Roman" w:hAnsi="Times New Roman"/>
          <w:b/>
          <w:szCs w:val="26"/>
        </w:rPr>
      </w:pPr>
      <w:r w:rsidRPr="00BB7026">
        <w:rPr>
          <w:rFonts w:ascii="Times New Roman" w:hAnsi="Times New Roman"/>
          <w:b/>
          <w:szCs w:val="26"/>
        </w:rPr>
        <w:t xml:space="preserve">BẢN SO SÁNH, THUYẾT MINH DỰ THẢO </w:t>
      </w:r>
      <w:r w:rsidR="007B0A17" w:rsidRPr="00BB7026">
        <w:rPr>
          <w:rFonts w:ascii="Times New Roman" w:hAnsi="Times New Roman"/>
          <w:b/>
          <w:szCs w:val="26"/>
        </w:rPr>
        <w:t>NGHỊ QUYẾT QUY ĐỊNH MỨC HỌC PHÍ ĐỐI VỚI CƠ SỞ GIÁO DỤC MẦM NON, GIÁO DỤC PHỔ THÔNG</w:t>
      </w:r>
      <w:r w:rsidR="00B05A56" w:rsidRPr="00BB7026">
        <w:rPr>
          <w:rFonts w:ascii="Times New Roman" w:hAnsi="Times New Roman"/>
          <w:b/>
          <w:szCs w:val="26"/>
        </w:rPr>
        <w:t xml:space="preserve"> CÔNG LẬP THUỘC TỈNH GIA LAI </w:t>
      </w:r>
      <w:r w:rsidR="00BB7026">
        <w:rPr>
          <w:rFonts w:ascii="Times New Roman" w:hAnsi="Times New Roman"/>
          <w:b/>
          <w:szCs w:val="26"/>
        </w:rPr>
        <w:t xml:space="preserve">TỪ </w:t>
      </w:r>
      <w:r w:rsidR="00B05A56" w:rsidRPr="00BB7026">
        <w:rPr>
          <w:rFonts w:ascii="Times New Roman" w:hAnsi="Times New Roman"/>
          <w:b/>
          <w:szCs w:val="26"/>
        </w:rPr>
        <w:t>NĂM HỌC 2025-2026</w:t>
      </w:r>
    </w:p>
    <w:p w14:paraId="54D3B6C6" w14:textId="0911A886" w:rsidR="008627AD" w:rsidRPr="00BB7026" w:rsidRDefault="005B44EF" w:rsidP="00433D5B">
      <w:pPr>
        <w:widowControl w:val="0"/>
        <w:jc w:val="center"/>
        <w:rPr>
          <w:rFonts w:ascii="Times New Roman" w:hAnsi="Times New Roman"/>
          <w:b/>
          <w:szCs w:val="26"/>
        </w:rPr>
      </w:pPr>
      <w:r w:rsidRPr="00BB7026">
        <w:rPr>
          <w:rFonts w:ascii="Times New Roman" w:hAnsi="Times New Roman"/>
          <w:b/>
          <w:noProof/>
          <w:sz w:val="26"/>
          <w:szCs w:val="26"/>
        </w:rPr>
        <mc:AlternateContent>
          <mc:Choice Requires="wps">
            <w:drawing>
              <wp:anchor distT="0" distB="0" distL="114300" distR="114300" simplePos="0" relativeHeight="251662336" behindDoc="0" locked="0" layoutInCell="0" allowOverlap="1" wp14:anchorId="65EB53E4" wp14:editId="5687CF30">
                <wp:simplePos x="0" y="0"/>
                <wp:positionH relativeFrom="column">
                  <wp:posOffset>2223770</wp:posOffset>
                </wp:positionH>
                <wp:positionV relativeFrom="paragraph">
                  <wp:posOffset>46355</wp:posOffset>
                </wp:positionV>
                <wp:extent cx="1496695" cy="0"/>
                <wp:effectExtent l="0" t="0" r="27305" b="19050"/>
                <wp:wrapNone/>
                <wp:docPr id="188077314"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49669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E68F39D" id="Straight Connector 3" o:spid="_x0000_s1026" style="position:absolute;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5.1pt,3.65pt" to="292.95pt,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" o:allowincell="f"/>
            </w:pict>
          </mc:Fallback>
        </mc:AlternateContent>
      </w:r>
    </w:p>
    <w:p w14:paraId="03FBACE3" w14:textId="5DD259B0" w:rsidR="005616D0" w:rsidRPr="00BB7026" w:rsidRDefault="00433D5B" w:rsidP="00433D5B">
      <w:pPr>
        <w:spacing w:before="120" w:after="120"/>
        <w:ind w:firstLine="709"/>
        <w:rPr>
          <w:rFonts w:ascii="Times New Roman" w:hAnsi="Times New Roman"/>
          <w:b/>
        </w:rPr>
      </w:pPr>
      <w:r w:rsidRPr="00BB7026">
        <w:rPr>
          <w:rFonts w:ascii="Times New Roman" w:hAnsi="Times New Roman"/>
          <w:b/>
        </w:rPr>
        <w:t xml:space="preserve">1. Đối với văn bản ban hành mới </w:t>
      </w:r>
    </w:p>
    <w:tbl>
      <w:tblPr>
        <w:tblStyle w:val="TableGrid"/>
        <w:tblW w:w="10774" w:type="dxa"/>
        <w:tblInd w:w="-998" w:type="dxa"/>
        <w:tblLayout w:type="fixed"/>
        <w:tblLook w:val="04A0" w:firstRow="1" w:lastRow="0" w:firstColumn="1" w:lastColumn="0" w:noHBand="0" w:noVBand="1"/>
      </w:tblPr>
      <w:tblGrid>
        <w:gridCol w:w="1826"/>
        <w:gridCol w:w="1435"/>
        <w:gridCol w:w="7513"/>
      </w:tblGrid>
      <w:tr w:rsidR="00BB7026" w:rsidRPr="00BB7026" w14:paraId="50A848AD" w14:textId="77777777" w:rsidTr="00B24802">
        <w:trPr>
          <w:trHeight w:val="433"/>
          <w:tblHeader/>
        </w:trPr>
        <w:tc>
          <w:tcPr>
            <w:tcW w:w="1826" w:type="dxa"/>
          </w:tcPr>
          <w:p w14:paraId="382E1BDC" w14:textId="1AD2C165" w:rsidR="000A0819" w:rsidRPr="00BB7026" w:rsidRDefault="000A0819" w:rsidP="005616D0">
            <w:pPr>
              <w:jc w:val="center"/>
              <w:rPr>
                <w:rFonts w:ascii="Times New Roman" w:hAnsi="Times New Roman"/>
                <w:b/>
              </w:rPr>
            </w:pPr>
            <w:r w:rsidRPr="00BB7026">
              <w:rPr>
                <w:rFonts w:ascii="Times New Roman" w:hAnsi="Times New Roman"/>
                <w:b/>
              </w:rPr>
              <w:t>QUY PHẠM PHÁP LUẬT HIỆN HÀNH</w:t>
            </w:r>
          </w:p>
        </w:tc>
        <w:tc>
          <w:tcPr>
            <w:tcW w:w="1435" w:type="dxa"/>
            <w:vAlign w:val="center"/>
          </w:tcPr>
          <w:p w14:paraId="74A2BCC7" w14:textId="1783D925" w:rsidR="000A0819" w:rsidRPr="00BB7026" w:rsidRDefault="000A0819" w:rsidP="005616D0">
            <w:pPr>
              <w:jc w:val="center"/>
              <w:rPr>
                <w:rFonts w:ascii="Times New Roman" w:hAnsi="Times New Roman"/>
                <w:b/>
              </w:rPr>
            </w:pPr>
            <w:r w:rsidRPr="00BB7026">
              <w:rPr>
                <w:rFonts w:ascii="Times New Roman" w:hAnsi="Times New Roman"/>
                <w:b/>
              </w:rPr>
              <w:t>DỰ THẢO VĂN BẢN</w:t>
            </w:r>
          </w:p>
        </w:tc>
        <w:tc>
          <w:tcPr>
            <w:tcW w:w="7513" w:type="dxa"/>
            <w:vAlign w:val="center"/>
          </w:tcPr>
          <w:p w14:paraId="22311967" w14:textId="3637DEC3" w:rsidR="000A0819" w:rsidRPr="00BB7026" w:rsidRDefault="000A0819" w:rsidP="005616D0">
            <w:pPr>
              <w:jc w:val="center"/>
              <w:rPr>
                <w:rFonts w:ascii="Times New Roman" w:hAnsi="Times New Roman"/>
                <w:b/>
              </w:rPr>
            </w:pPr>
            <w:r w:rsidRPr="00BB7026">
              <w:rPr>
                <w:rFonts w:ascii="Times New Roman" w:hAnsi="Times New Roman"/>
                <w:b/>
              </w:rPr>
              <w:t>THUYẾT MINH</w:t>
            </w:r>
          </w:p>
        </w:tc>
      </w:tr>
      <w:tr w:rsidR="00BB7026" w:rsidRPr="00BB7026" w14:paraId="3AB73D73" w14:textId="77777777" w:rsidTr="00B24802">
        <w:trPr>
          <w:trHeight w:val="433"/>
        </w:trPr>
        <w:tc>
          <w:tcPr>
            <w:tcW w:w="1826" w:type="dxa"/>
          </w:tcPr>
          <w:p w14:paraId="54E844BB" w14:textId="3C9D5512" w:rsidR="004B2514" w:rsidRPr="00BB7026" w:rsidRDefault="00791199" w:rsidP="004B2514">
            <w:pPr>
              <w:spacing w:before="120" w:after="120"/>
              <w:ind w:firstLine="22"/>
              <w:jc w:val="both"/>
              <w:rPr>
                <w:rFonts w:ascii="Times New Roman" w:hAnsi="Times New Roman"/>
                <w:b/>
                <w:bCs/>
                <w:spacing w:val="-2"/>
              </w:rPr>
            </w:pPr>
            <w:r w:rsidRPr="00BB7026">
              <w:rPr>
                <w:rFonts w:ascii="Times New Roman" w:hAnsi="Times New Roman"/>
                <w:b/>
                <w:bCs/>
                <w:spacing w:val="-2"/>
              </w:rPr>
              <w:t>Nghị định số 238/2025</w:t>
            </w:r>
            <w:r w:rsidR="003360BA" w:rsidRPr="00BB7026">
              <w:rPr>
                <w:rFonts w:ascii="Times New Roman" w:hAnsi="Times New Roman"/>
                <w:b/>
                <w:bCs/>
                <w:spacing w:val="-2"/>
              </w:rPr>
              <w:t>/NĐ-CP ngày 03 tháng 9 năm 2025 của Chính phủ</w:t>
            </w:r>
            <w:r w:rsidR="004B2514" w:rsidRPr="00BB7026">
              <w:rPr>
                <w:rFonts w:ascii="Times New Roman" w:hAnsi="Times New Roman"/>
                <w:b/>
                <w:bCs/>
                <w:spacing w:val="-2"/>
              </w:rPr>
              <w:t xml:space="preserve"> quy định về chính sách học phí, miễn, giảm, hỗ trợ học phí, hỗ trợ chi phí học tập và giá dịch vụ trong lĩnh vực giáo dục, đào tạo.</w:t>
            </w:r>
          </w:p>
          <w:p w14:paraId="33155BAF" w14:textId="7AD55553" w:rsidR="00A45C2F" w:rsidRPr="00BB7026" w:rsidRDefault="00A45C2F" w:rsidP="00A45C2F">
            <w:pPr>
              <w:widowControl w:val="0"/>
              <w:spacing w:before="120" w:after="120"/>
              <w:jc w:val="both"/>
              <w:rPr>
                <w:rFonts w:ascii="Times New Roman" w:hAnsi="Times New Roman"/>
                <w:spacing w:val="-2"/>
              </w:rPr>
            </w:pPr>
            <w:r w:rsidRPr="00BB7026">
              <w:rPr>
                <w:rFonts w:ascii="Times New Roman" w:hAnsi="Times New Roman"/>
                <w:spacing w:val="-2"/>
              </w:rPr>
              <w:t>Khoản 7, khoản 8 Điều 8 Nghị định số 238/2025/NĐ-CP quy định:</w:t>
            </w:r>
          </w:p>
          <w:p w14:paraId="556B05B7" w14:textId="77777777" w:rsidR="00A45C2F" w:rsidRPr="00BB7026" w:rsidRDefault="00A45C2F" w:rsidP="001C3997">
            <w:pPr>
              <w:widowControl w:val="0"/>
              <w:spacing w:before="120" w:after="120"/>
              <w:jc w:val="both"/>
              <w:rPr>
                <w:rFonts w:ascii="Times New Roman" w:hAnsi="Times New Roman"/>
                <w:i/>
                <w:iCs/>
                <w:spacing w:val="-2"/>
              </w:rPr>
            </w:pPr>
            <w:r w:rsidRPr="00BB7026">
              <w:rPr>
                <w:rFonts w:ascii="Times New Roman" w:hAnsi="Times New Roman"/>
                <w:i/>
                <w:iCs/>
                <w:spacing w:val="-2"/>
              </w:rPr>
              <w:t xml:space="preserve">“7. Căn cứ khung học phí quy định tại Điều này, Ủy ban nhân dân </w:t>
            </w:r>
            <w:r w:rsidRPr="00BB7026">
              <w:rPr>
                <w:rFonts w:ascii="Times New Roman" w:hAnsi="Times New Roman"/>
                <w:i/>
                <w:iCs/>
                <w:spacing w:val="-2"/>
              </w:rPr>
              <w:lastRenderedPageBreak/>
              <w:t>tỉnh, thành phố trực thuộc trung ương trình Hội đồng nhân dân cùng cấp quyết định mức học phí đối với cơ sở giáo dục công lập</w:t>
            </w:r>
            <w:r w:rsidRPr="00BB7026">
              <w:rPr>
                <w:rFonts w:ascii="Times New Roman" w:hAnsi="Times New Roman"/>
                <w:spacing w:val="-2"/>
              </w:rPr>
              <w:t xml:space="preserve"> </w:t>
            </w:r>
            <w:r w:rsidRPr="00BB7026">
              <w:rPr>
                <w:rFonts w:ascii="Times New Roman" w:hAnsi="Times New Roman"/>
                <w:i/>
                <w:iCs/>
                <w:spacing w:val="-2"/>
              </w:rPr>
              <w:t>và mức hỗ trợ học phí đối với trẻ em, học sinh dân lập, tư thục nhưng không vượt mức thu học phí của cơ sở giáo dục dân lập, tư thục.</w:t>
            </w:r>
          </w:p>
          <w:p w14:paraId="416F4BAB" w14:textId="2021DDA7" w:rsidR="00423A95" w:rsidRPr="00BB7026" w:rsidRDefault="00A45C2F" w:rsidP="00F232AA">
            <w:pPr>
              <w:widowControl w:val="0"/>
              <w:spacing w:before="120" w:after="120"/>
              <w:jc w:val="both"/>
              <w:rPr>
                <w:rFonts w:ascii="Times New Roman" w:hAnsi="Times New Roman"/>
                <w:i/>
                <w:iCs/>
                <w:spacing w:val="-2"/>
              </w:rPr>
            </w:pPr>
            <w:r w:rsidRPr="00BB7026">
              <w:rPr>
                <w:rFonts w:ascii="Times New Roman" w:hAnsi="Times New Roman"/>
                <w:i/>
                <w:iCs/>
                <w:spacing w:val="-2"/>
              </w:rPr>
              <w:t xml:space="preserve">8. Hội đồng nhân dân tỉnh, thành phố trực thuộc trung ương quyết định việc sắp xếp, phân loại các vùng trên địa bàn để quyết định mức học phí, hỗ trợ học phí đối với trẻ em mầm non, học sinh phổ thông, người học chương trình giáo dục phổ thông trong cơ sở giáo dục trên </w:t>
            </w:r>
            <w:r w:rsidRPr="00BB7026">
              <w:rPr>
                <w:rFonts w:ascii="Times New Roman" w:hAnsi="Times New Roman"/>
                <w:i/>
                <w:iCs/>
                <w:spacing w:val="-2"/>
              </w:rPr>
              <w:lastRenderedPageBreak/>
              <w:t xml:space="preserve">địa bàn quản lý”.   </w:t>
            </w:r>
          </w:p>
        </w:tc>
        <w:tc>
          <w:tcPr>
            <w:tcW w:w="1435" w:type="dxa"/>
          </w:tcPr>
          <w:p w14:paraId="6A79E66B" w14:textId="3AED6CAF" w:rsidR="000A0819" w:rsidRPr="00BB7026" w:rsidRDefault="000A0819" w:rsidP="008447D4">
            <w:pPr>
              <w:spacing w:before="120" w:after="120"/>
              <w:ind w:firstLine="22"/>
              <w:jc w:val="both"/>
              <w:rPr>
                <w:rFonts w:ascii="Times New Roman" w:hAnsi="Times New Roman"/>
                <w:b/>
              </w:rPr>
            </w:pPr>
            <w:r w:rsidRPr="00BB7026">
              <w:rPr>
                <w:rFonts w:ascii="Times New Roman" w:hAnsi="Times New Roman"/>
                <w:b/>
              </w:rPr>
              <w:lastRenderedPageBreak/>
              <w:t>Điều 1. Phạm vi điều chỉnh và đối tượng áp dụng</w:t>
            </w:r>
          </w:p>
          <w:p w14:paraId="27925EDF" w14:textId="77777777" w:rsidR="000A0819" w:rsidRPr="00BB7026" w:rsidRDefault="000A0819" w:rsidP="008447D4">
            <w:pPr>
              <w:spacing w:before="120" w:after="120"/>
              <w:ind w:firstLine="22"/>
              <w:jc w:val="both"/>
              <w:rPr>
                <w:rFonts w:ascii="Times New Roman" w:hAnsi="Times New Roman"/>
                <w:b/>
              </w:rPr>
            </w:pPr>
          </w:p>
          <w:p w14:paraId="4DCA603C" w14:textId="77777777" w:rsidR="000A0819" w:rsidRPr="00BB7026" w:rsidRDefault="000A0819" w:rsidP="008447D4">
            <w:pPr>
              <w:jc w:val="both"/>
              <w:rPr>
                <w:rFonts w:ascii="Times New Roman" w:hAnsi="Times New Roman"/>
                <w:b/>
              </w:rPr>
            </w:pPr>
          </w:p>
          <w:p w14:paraId="50335250" w14:textId="77777777" w:rsidR="000A0819" w:rsidRPr="00BB7026" w:rsidRDefault="000A0819" w:rsidP="008447D4">
            <w:pPr>
              <w:jc w:val="both"/>
              <w:rPr>
                <w:rFonts w:ascii="Times New Roman" w:hAnsi="Times New Roman"/>
                <w:b/>
              </w:rPr>
            </w:pPr>
          </w:p>
          <w:p w14:paraId="2D7B07D5" w14:textId="77777777" w:rsidR="000A0819" w:rsidRPr="00BB7026" w:rsidRDefault="000A0819" w:rsidP="008447D4">
            <w:pPr>
              <w:jc w:val="both"/>
              <w:rPr>
                <w:rFonts w:ascii="Times New Roman" w:hAnsi="Times New Roman"/>
                <w:b/>
              </w:rPr>
            </w:pPr>
          </w:p>
          <w:p w14:paraId="5FB9A447" w14:textId="77777777" w:rsidR="000A0819" w:rsidRPr="00BB7026" w:rsidRDefault="000A0819" w:rsidP="008447D4">
            <w:pPr>
              <w:jc w:val="both"/>
              <w:rPr>
                <w:rFonts w:ascii="Times New Roman" w:hAnsi="Times New Roman"/>
                <w:b/>
              </w:rPr>
            </w:pPr>
          </w:p>
          <w:p w14:paraId="02C93D40" w14:textId="77777777" w:rsidR="000A0819" w:rsidRPr="00BB7026" w:rsidRDefault="000A0819" w:rsidP="008447D4">
            <w:pPr>
              <w:jc w:val="both"/>
              <w:rPr>
                <w:rFonts w:ascii="Times New Roman" w:hAnsi="Times New Roman"/>
                <w:b/>
              </w:rPr>
            </w:pPr>
          </w:p>
          <w:p w14:paraId="694C1E83" w14:textId="77777777" w:rsidR="003048D3" w:rsidRPr="00BB7026" w:rsidRDefault="003048D3" w:rsidP="008447D4">
            <w:pPr>
              <w:widowControl w:val="0"/>
              <w:spacing w:before="120" w:after="120"/>
              <w:jc w:val="both"/>
              <w:rPr>
                <w:rFonts w:ascii="Times New Roman" w:hAnsi="Times New Roman"/>
                <w:b/>
                <w:spacing w:val="-2"/>
              </w:rPr>
            </w:pPr>
          </w:p>
          <w:p w14:paraId="0A8E19B2" w14:textId="77777777" w:rsidR="003048D3" w:rsidRPr="00BB7026" w:rsidRDefault="003048D3" w:rsidP="008447D4">
            <w:pPr>
              <w:widowControl w:val="0"/>
              <w:spacing w:before="120" w:after="120"/>
              <w:jc w:val="both"/>
              <w:rPr>
                <w:rFonts w:ascii="Times New Roman" w:hAnsi="Times New Roman"/>
                <w:b/>
                <w:spacing w:val="-2"/>
              </w:rPr>
            </w:pPr>
          </w:p>
          <w:p w14:paraId="35FAD426" w14:textId="087C71EC" w:rsidR="008C72B6" w:rsidRPr="00BB7026" w:rsidRDefault="008C72B6" w:rsidP="008447D4">
            <w:pPr>
              <w:widowControl w:val="0"/>
              <w:spacing w:before="120" w:after="120"/>
              <w:jc w:val="both"/>
              <w:rPr>
                <w:rFonts w:ascii="Times New Roman" w:hAnsi="Times New Roman"/>
                <w:b/>
                <w:spacing w:val="-2"/>
              </w:rPr>
            </w:pPr>
            <w:r w:rsidRPr="00BB7026">
              <w:rPr>
                <w:rFonts w:ascii="Times New Roman" w:hAnsi="Times New Roman"/>
                <w:b/>
                <w:spacing w:val="-2"/>
              </w:rPr>
              <w:t xml:space="preserve">Điều 2. Quy định mức học phí đối với cơ sở giáo dục mầm non, giáo dục phổ thông công lập thuộc tỉnh Gia Lai </w:t>
            </w:r>
            <w:r w:rsidRPr="00BB7026">
              <w:rPr>
                <w:rFonts w:ascii="Times New Roman" w:hAnsi="Times New Roman"/>
                <w:b/>
                <w:spacing w:val="-2"/>
              </w:rPr>
              <w:lastRenderedPageBreak/>
              <w:t>năm học 2025-2026</w:t>
            </w:r>
          </w:p>
          <w:p w14:paraId="79F13B77" w14:textId="77777777" w:rsidR="00690122" w:rsidRPr="00BB7026" w:rsidRDefault="00690122" w:rsidP="008447D4">
            <w:pPr>
              <w:widowControl w:val="0"/>
              <w:spacing w:before="120" w:after="120"/>
              <w:jc w:val="both"/>
              <w:rPr>
                <w:rFonts w:ascii="Times New Roman" w:hAnsi="Times New Roman"/>
                <w:b/>
              </w:rPr>
            </w:pPr>
          </w:p>
          <w:p w14:paraId="54270FA6" w14:textId="77777777" w:rsidR="00690122" w:rsidRPr="00BB7026" w:rsidRDefault="00690122" w:rsidP="008447D4">
            <w:pPr>
              <w:widowControl w:val="0"/>
              <w:spacing w:before="120" w:after="120"/>
              <w:jc w:val="both"/>
              <w:rPr>
                <w:rFonts w:ascii="Times New Roman" w:hAnsi="Times New Roman"/>
                <w:b/>
              </w:rPr>
            </w:pPr>
          </w:p>
          <w:p w14:paraId="2C03CBE6" w14:textId="77777777" w:rsidR="00935B27" w:rsidRPr="00BB7026" w:rsidRDefault="00935B27" w:rsidP="008447D4">
            <w:pPr>
              <w:widowControl w:val="0"/>
              <w:spacing w:before="120" w:after="120"/>
              <w:jc w:val="both"/>
              <w:rPr>
                <w:rFonts w:ascii="Times New Roman" w:hAnsi="Times New Roman"/>
                <w:b/>
              </w:rPr>
            </w:pPr>
          </w:p>
          <w:p w14:paraId="4F51A536" w14:textId="77777777" w:rsidR="00935B27" w:rsidRPr="00BB7026" w:rsidRDefault="00935B27" w:rsidP="008447D4">
            <w:pPr>
              <w:widowControl w:val="0"/>
              <w:spacing w:before="120" w:after="120"/>
              <w:jc w:val="both"/>
              <w:rPr>
                <w:rFonts w:ascii="Times New Roman" w:hAnsi="Times New Roman"/>
                <w:b/>
              </w:rPr>
            </w:pPr>
          </w:p>
          <w:p w14:paraId="11812554" w14:textId="77777777" w:rsidR="00766A6E" w:rsidRPr="00BB7026" w:rsidRDefault="00766A6E" w:rsidP="008447D4">
            <w:pPr>
              <w:widowControl w:val="0"/>
              <w:spacing w:before="120" w:after="120"/>
              <w:jc w:val="both"/>
              <w:rPr>
                <w:rFonts w:ascii="Times New Roman" w:hAnsi="Times New Roman"/>
                <w:b/>
              </w:rPr>
            </w:pPr>
          </w:p>
          <w:p w14:paraId="68F4B128" w14:textId="77777777" w:rsidR="00766A6E" w:rsidRPr="00BB7026" w:rsidRDefault="00766A6E" w:rsidP="008447D4">
            <w:pPr>
              <w:widowControl w:val="0"/>
              <w:spacing w:before="120" w:after="120"/>
              <w:jc w:val="both"/>
              <w:rPr>
                <w:rFonts w:ascii="Times New Roman" w:hAnsi="Times New Roman"/>
                <w:b/>
              </w:rPr>
            </w:pPr>
          </w:p>
          <w:p w14:paraId="5B56991B" w14:textId="77777777" w:rsidR="00766A6E" w:rsidRPr="00BB7026" w:rsidRDefault="00766A6E" w:rsidP="008447D4">
            <w:pPr>
              <w:widowControl w:val="0"/>
              <w:spacing w:before="120" w:after="120"/>
              <w:jc w:val="both"/>
              <w:rPr>
                <w:rFonts w:ascii="Times New Roman" w:hAnsi="Times New Roman"/>
                <w:b/>
              </w:rPr>
            </w:pPr>
          </w:p>
          <w:p w14:paraId="3EE0E7FC" w14:textId="77777777" w:rsidR="00766A6E" w:rsidRPr="00BB7026" w:rsidRDefault="00766A6E" w:rsidP="008447D4">
            <w:pPr>
              <w:widowControl w:val="0"/>
              <w:spacing w:before="120" w:after="120"/>
              <w:jc w:val="both"/>
              <w:rPr>
                <w:rFonts w:ascii="Times New Roman" w:hAnsi="Times New Roman"/>
                <w:b/>
              </w:rPr>
            </w:pPr>
          </w:p>
          <w:p w14:paraId="43C19A8F" w14:textId="77777777" w:rsidR="00766A6E" w:rsidRPr="00BB7026" w:rsidRDefault="00766A6E" w:rsidP="008447D4">
            <w:pPr>
              <w:widowControl w:val="0"/>
              <w:spacing w:before="120" w:after="120"/>
              <w:jc w:val="both"/>
              <w:rPr>
                <w:rFonts w:ascii="Times New Roman" w:hAnsi="Times New Roman"/>
                <w:b/>
              </w:rPr>
            </w:pPr>
          </w:p>
          <w:p w14:paraId="11DD4E96" w14:textId="77777777" w:rsidR="00766A6E" w:rsidRPr="00BB7026" w:rsidRDefault="00766A6E" w:rsidP="008447D4">
            <w:pPr>
              <w:widowControl w:val="0"/>
              <w:spacing w:before="120" w:after="120"/>
              <w:jc w:val="both"/>
              <w:rPr>
                <w:rFonts w:ascii="Times New Roman" w:hAnsi="Times New Roman"/>
                <w:b/>
              </w:rPr>
            </w:pPr>
          </w:p>
          <w:p w14:paraId="4EDC6647" w14:textId="77777777" w:rsidR="00766A6E" w:rsidRPr="00BB7026" w:rsidRDefault="00766A6E" w:rsidP="008447D4">
            <w:pPr>
              <w:widowControl w:val="0"/>
              <w:spacing w:before="120" w:after="120"/>
              <w:jc w:val="both"/>
              <w:rPr>
                <w:rFonts w:ascii="Times New Roman" w:hAnsi="Times New Roman"/>
                <w:b/>
              </w:rPr>
            </w:pPr>
          </w:p>
          <w:p w14:paraId="2BCF14F0" w14:textId="77777777" w:rsidR="00766A6E" w:rsidRPr="00BB7026" w:rsidRDefault="00766A6E" w:rsidP="008447D4">
            <w:pPr>
              <w:widowControl w:val="0"/>
              <w:spacing w:before="120" w:after="120"/>
              <w:jc w:val="both"/>
              <w:rPr>
                <w:rFonts w:ascii="Times New Roman" w:hAnsi="Times New Roman"/>
                <w:b/>
              </w:rPr>
            </w:pPr>
          </w:p>
          <w:p w14:paraId="37FDE212" w14:textId="77777777" w:rsidR="00935B27" w:rsidRPr="00BB7026" w:rsidRDefault="00935B27" w:rsidP="008447D4">
            <w:pPr>
              <w:widowControl w:val="0"/>
              <w:spacing w:before="120" w:after="120"/>
              <w:jc w:val="both"/>
              <w:rPr>
                <w:rFonts w:ascii="Times New Roman" w:hAnsi="Times New Roman"/>
                <w:b/>
              </w:rPr>
            </w:pPr>
          </w:p>
          <w:p w14:paraId="426EEC46" w14:textId="77777777" w:rsidR="00935B27" w:rsidRPr="00BB7026" w:rsidRDefault="00935B27" w:rsidP="008447D4">
            <w:pPr>
              <w:widowControl w:val="0"/>
              <w:spacing w:before="120" w:after="120"/>
              <w:jc w:val="both"/>
              <w:rPr>
                <w:rFonts w:ascii="Times New Roman" w:hAnsi="Times New Roman"/>
                <w:b/>
              </w:rPr>
            </w:pPr>
          </w:p>
          <w:p w14:paraId="41C093BE" w14:textId="77777777" w:rsidR="00935B27" w:rsidRPr="00BB7026" w:rsidRDefault="00935B27" w:rsidP="008447D4">
            <w:pPr>
              <w:widowControl w:val="0"/>
              <w:spacing w:before="120" w:after="120"/>
              <w:jc w:val="both"/>
              <w:rPr>
                <w:rFonts w:ascii="Times New Roman" w:hAnsi="Times New Roman"/>
                <w:b/>
              </w:rPr>
            </w:pPr>
          </w:p>
          <w:p w14:paraId="13ACF541" w14:textId="77777777" w:rsidR="00227F41" w:rsidRPr="00BB7026" w:rsidRDefault="00227F41" w:rsidP="008447D4">
            <w:pPr>
              <w:widowControl w:val="0"/>
              <w:spacing w:before="120" w:after="120"/>
              <w:jc w:val="both"/>
              <w:rPr>
                <w:rFonts w:ascii="Times New Roman" w:hAnsi="Times New Roman"/>
                <w:b/>
              </w:rPr>
            </w:pPr>
          </w:p>
          <w:p w14:paraId="38AD0B5E" w14:textId="77777777" w:rsidR="00227F41" w:rsidRPr="00BB7026" w:rsidRDefault="00227F41" w:rsidP="008447D4">
            <w:pPr>
              <w:widowControl w:val="0"/>
              <w:spacing w:before="120" w:after="120"/>
              <w:jc w:val="both"/>
              <w:rPr>
                <w:rFonts w:ascii="Times New Roman" w:hAnsi="Times New Roman"/>
                <w:b/>
              </w:rPr>
            </w:pPr>
          </w:p>
          <w:p w14:paraId="6A9D2421" w14:textId="77777777" w:rsidR="00227F41" w:rsidRPr="00BB7026" w:rsidRDefault="00227F41" w:rsidP="008447D4">
            <w:pPr>
              <w:widowControl w:val="0"/>
              <w:spacing w:before="120" w:after="120"/>
              <w:jc w:val="both"/>
              <w:rPr>
                <w:rFonts w:ascii="Times New Roman" w:hAnsi="Times New Roman"/>
                <w:b/>
              </w:rPr>
            </w:pPr>
          </w:p>
          <w:p w14:paraId="2E6C23A1" w14:textId="77777777" w:rsidR="00227F41" w:rsidRPr="00BB7026" w:rsidRDefault="00227F41" w:rsidP="008447D4">
            <w:pPr>
              <w:widowControl w:val="0"/>
              <w:spacing w:before="120" w:after="120"/>
              <w:jc w:val="both"/>
              <w:rPr>
                <w:rFonts w:ascii="Times New Roman" w:hAnsi="Times New Roman"/>
                <w:b/>
              </w:rPr>
            </w:pPr>
          </w:p>
          <w:p w14:paraId="5AE12F7F" w14:textId="77777777" w:rsidR="00227F41" w:rsidRPr="00BB7026" w:rsidRDefault="00227F41" w:rsidP="008447D4">
            <w:pPr>
              <w:widowControl w:val="0"/>
              <w:spacing w:before="120" w:after="120"/>
              <w:jc w:val="both"/>
              <w:rPr>
                <w:rFonts w:ascii="Times New Roman" w:hAnsi="Times New Roman"/>
                <w:b/>
              </w:rPr>
            </w:pPr>
          </w:p>
          <w:p w14:paraId="5E2F1B29" w14:textId="77777777" w:rsidR="00227F41" w:rsidRPr="00BB7026" w:rsidRDefault="00227F41" w:rsidP="008447D4">
            <w:pPr>
              <w:widowControl w:val="0"/>
              <w:spacing w:before="120" w:after="120"/>
              <w:jc w:val="both"/>
              <w:rPr>
                <w:rFonts w:ascii="Times New Roman" w:hAnsi="Times New Roman"/>
                <w:b/>
              </w:rPr>
            </w:pPr>
          </w:p>
          <w:p w14:paraId="25184FA8" w14:textId="77777777" w:rsidR="00227F41" w:rsidRPr="00BB7026" w:rsidRDefault="00227F41" w:rsidP="008447D4">
            <w:pPr>
              <w:widowControl w:val="0"/>
              <w:spacing w:before="120" w:after="120"/>
              <w:jc w:val="both"/>
              <w:rPr>
                <w:rFonts w:ascii="Times New Roman" w:hAnsi="Times New Roman"/>
                <w:b/>
              </w:rPr>
            </w:pPr>
          </w:p>
          <w:p w14:paraId="1C745DEA" w14:textId="77777777" w:rsidR="00227F41" w:rsidRPr="00BB7026" w:rsidRDefault="00227F41" w:rsidP="008447D4">
            <w:pPr>
              <w:widowControl w:val="0"/>
              <w:spacing w:before="120" w:after="120"/>
              <w:jc w:val="both"/>
              <w:rPr>
                <w:rFonts w:ascii="Times New Roman" w:hAnsi="Times New Roman"/>
                <w:b/>
              </w:rPr>
            </w:pPr>
          </w:p>
          <w:p w14:paraId="39C4EF9C" w14:textId="77777777" w:rsidR="00227F41" w:rsidRPr="00BB7026" w:rsidRDefault="00227F41" w:rsidP="008447D4">
            <w:pPr>
              <w:widowControl w:val="0"/>
              <w:spacing w:before="120" w:after="120"/>
              <w:jc w:val="both"/>
              <w:rPr>
                <w:rFonts w:ascii="Times New Roman" w:hAnsi="Times New Roman"/>
                <w:b/>
              </w:rPr>
            </w:pPr>
          </w:p>
          <w:p w14:paraId="69206A73" w14:textId="77777777" w:rsidR="00227F41" w:rsidRPr="00BB7026" w:rsidRDefault="00227F41" w:rsidP="008447D4">
            <w:pPr>
              <w:widowControl w:val="0"/>
              <w:spacing w:before="120" w:after="120"/>
              <w:jc w:val="both"/>
              <w:rPr>
                <w:rFonts w:ascii="Times New Roman" w:hAnsi="Times New Roman"/>
                <w:b/>
              </w:rPr>
            </w:pPr>
          </w:p>
          <w:p w14:paraId="7DAE39FE" w14:textId="77777777" w:rsidR="00227F41" w:rsidRPr="00BB7026" w:rsidRDefault="00227F41" w:rsidP="008447D4">
            <w:pPr>
              <w:widowControl w:val="0"/>
              <w:spacing w:before="120" w:after="120"/>
              <w:jc w:val="both"/>
              <w:rPr>
                <w:rFonts w:ascii="Times New Roman" w:hAnsi="Times New Roman"/>
                <w:b/>
              </w:rPr>
            </w:pPr>
          </w:p>
          <w:p w14:paraId="67EB540C" w14:textId="77777777" w:rsidR="00227F41" w:rsidRPr="00BB7026" w:rsidRDefault="00227F41" w:rsidP="008447D4">
            <w:pPr>
              <w:widowControl w:val="0"/>
              <w:spacing w:before="120" w:after="120"/>
              <w:jc w:val="both"/>
              <w:rPr>
                <w:rFonts w:ascii="Times New Roman" w:hAnsi="Times New Roman"/>
                <w:b/>
              </w:rPr>
            </w:pPr>
          </w:p>
          <w:p w14:paraId="1D1B94F8" w14:textId="77777777" w:rsidR="00227F41" w:rsidRPr="00BB7026" w:rsidRDefault="00227F41" w:rsidP="008447D4">
            <w:pPr>
              <w:widowControl w:val="0"/>
              <w:spacing w:before="120" w:after="120"/>
              <w:jc w:val="both"/>
              <w:rPr>
                <w:rFonts w:ascii="Times New Roman" w:hAnsi="Times New Roman"/>
                <w:b/>
              </w:rPr>
            </w:pPr>
          </w:p>
          <w:p w14:paraId="07B6BBAB" w14:textId="77777777" w:rsidR="00227F41" w:rsidRPr="00BB7026" w:rsidRDefault="00227F41" w:rsidP="008447D4">
            <w:pPr>
              <w:widowControl w:val="0"/>
              <w:spacing w:before="120" w:after="120"/>
              <w:jc w:val="both"/>
              <w:rPr>
                <w:rFonts w:ascii="Times New Roman" w:hAnsi="Times New Roman"/>
                <w:b/>
              </w:rPr>
            </w:pPr>
          </w:p>
          <w:p w14:paraId="3D2531A2" w14:textId="77777777" w:rsidR="00400343" w:rsidRPr="00BB7026" w:rsidRDefault="00400343" w:rsidP="008447D4">
            <w:pPr>
              <w:widowControl w:val="0"/>
              <w:spacing w:before="120" w:after="120"/>
              <w:jc w:val="both"/>
              <w:rPr>
                <w:rFonts w:ascii="Times New Roman" w:hAnsi="Times New Roman"/>
                <w:b/>
              </w:rPr>
            </w:pPr>
          </w:p>
          <w:p w14:paraId="7EADC906" w14:textId="77777777" w:rsidR="00400343" w:rsidRPr="00BB7026" w:rsidRDefault="00400343" w:rsidP="008447D4">
            <w:pPr>
              <w:widowControl w:val="0"/>
              <w:spacing w:before="120" w:after="120"/>
              <w:jc w:val="both"/>
              <w:rPr>
                <w:rFonts w:ascii="Times New Roman" w:hAnsi="Times New Roman"/>
                <w:b/>
              </w:rPr>
            </w:pPr>
          </w:p>
          <w:p w14:paraId="39F5E26B" w14:textId="77777777" w:rsidR="00400343" w:rsidRPr="00BB7026" w:rsidRDefault="00400343" w:rsidP="008447D4">
            <w:pPr>
              <w:widowControl w:val="0"/>
              <w:spacing w:before="120" w:after="120"/>
              <w:jc w:val="both"/>
              <w:rPr>
                <w:rFonts w:ascii="Times New Roman" w:hAnsi="Times New Roman"/>
                <w:b/>
              </w:rPr>
            </w:pPr>
          </w:p>
          <w:p w14:paraId="6579AB08" w14:textId="77777777" w:rsidR="00400343" w:rsidRPr="00BB7026" w:rsidRDefault="00400343" w:rsidP="008447D4">
            <w:pPr>
              <w:widowControl w:val="0"/>
              <w:spacing w:before="120" w:after="120"/>
              <w:jc w:val="both"/>
              <w:rPr>
                <w:rFonts w:ascii="Times New Roman" w:hAnsi="Times New Roman"/>
                <w:b/>
              </w:rPr>
            </w:pPr>
          </w:p>
          <w:p w14:paraId="19D7CFCD" w14:textId="77777777" w:rsidR="00400343" w:rsidRPr="00BB7026" w:rsidRDefault="00400343" w:rsidP="008447D4">
            <w:pPr>
              <w:widowControl w:val="0"/>
              <w:spacing w:before="120" w:after="120"/>
              <w:jc w:val="both"/>
              <w:rPr>
                <w:rFonts w:ascii="Times New Roman" w:hAnsi="Times New Roman"/>
                <w:b/>
              </w:rPr>
            </w:pPr>
          </w:p>
          <w:p w14:paraId="7F8FEEBC" w14:textId="77777777" w:rsidR="00400343" w:rsidRPr="00BB7026" w:rsidRDefault="00400343" w:rsidP="008447D4">
            <w:pPr>
              <w:widowControl w:val="0"/>
              <w:spacing w:before="120" w:after="120"/>
              <w:jc w:val="both"/>
              <w:rPr>
                <w:rFonts w:ascii="Times New Roman" w:hAnsi="Times New Roman"/>
                <w:b/>
              </w:rPr>
            </w:pPr>
          </w:p>
          <w:p w14:paraId="0F2A3EB8" w14:textId="77777777" w:rsidR="00400343" w:rsidRPr="00BB7026" w:rsidRDefault="00400343" w:rsidP="008447D4">
            <w:pPr>
              <w:widowControl w:val="0"/>
              <w:spacing w:before="120" w:after="120"/>
              <w:jc w:val="both"/>
              <w:rPr>
                <w:rFonts w:ascii="Times New Roman" w:hAnsi="Times New Roman"/>
                <w:b/>
              </w:rPr>
            </w:pPr>
          </w:p>
          <w:p w14:paraId="4FB878CF" w14:textId="77777777" w:rsidR="00400343" w:rsidRPr="00BB7026" w:rsidRDefault="00400343" w:rsidP="008447D4">
            <w:pPr>
              <w:widowControl w:val="0"/>
              <w:spacing w:before="120" w:after="120"/>
              <w:jc w:val="both"/>
              <w:rPr>
                <w:rFonts w:ascii="Times New Roman" w:hAnsi="Times New Roman"/>
                <w:b/>
              </w:rPr>
            </w:pPr>
          </w:p>
          <w:p w14:paraId="50918942" w14:textId="77777777" w:rsidR="00400343" w:rsidRPr="00BB7026" w:rsidRDefault="00400343" w:rsidP="008447D4">
            <w:pPr>
              <w:widowControl w:val="0"/>
              <w:spacing w:before="120" w:after="120"/>
              <w:jc w:val="both"/>
              <w:rPr>
                <w:rFonts w:ascii="Times New Roman" w:hAnsi="Times New Roman"/>
                <w:b/>
              </w:rPr>
            </w:pPr>
          </w:p>
          <w:p w14:paraId="3D34259E" w14:textId="77777777" w:rsidR="00400343" w:rsidRPr="00BB7026" w:rsidRDefault="00400343" w:rsidP="008447D4">
            <w:pPr>
              <w:widowControl w:val="0"/>
              <w:spacing w:before="120" w:after="120"/>
              <w:jc w:val="both"/>
              <w:rPr>
                <w:rFonts w:ascii="Times New Roman" w:hAnsi="Times New Roman"/>
                <w:b/>
              </w:rPr>
            </w:pPr>
          </w:p>
          <w:p w14:paraId="09A1A51D" w14:textId="77777777" w:rsidR="00400343" w:rsidRPr="00BB7026" w:rsidRDefault="00400343" w:rsidP="008447D4">
            <w:pPr>
              <w:widowControl w:val="0"/>
              <w:spacing w:before="120" w:after="120"/>
              <w:jc w:val="both"/>
              <w:rPr>
                <w:rFonts w:ascii="Times New Roman" w:hAnsi="Times New Roman"/>
                <w:b/>
              </w:rPr>
            </w:pPr>
          </w:p>
          <w:p w14:paraId="7B9F584A" w14:textId="77777777" w:rsidR="00400343" w:rsidRPr="00BB7026" w:rsidRDefault="00400343" w:rsidP="008447D4">
            <w:pPr>
              <w:widowControl w:val="0"/>
              <w:spacing w:before="120" w:after="120"/>
              <w:jc w:val="both"/>
              <w:rPr>
                <w:rFonts w:ascii="Times New Roman" w:hAnsi="Times New Roman"/>
                <w:b/>
              </w:rPr>
            </w:pPr>
          </w:p>
          <w:p w14:paraId="63348664" w14:textId="77777777" w:rsidR="00400343" w:rsidRPr="00BB7026" w:rsidRDefault="00400343" w:rsidP="008447D4">
            <w:pPr>
              <w:widowControl w:val="0"/>
              <w:spacing w:before="120" w:after="120"/>
              <w:jc w:val="both"/>
              <w:rPr>
                <w:rFonts w:ascii="Times New Roman" w:hAnsi="Times New Roman"/>
                <w:b/>
              </w:rPr>
            </w:pPr>
          </w:p>
          <w:p w14:paraId="3E6F3124" w14:textId="77777777" w:rsidR="00400343" w:rsidRPr="00BB7026" w:rsidRDefault="00400343" w:rsidP="008447D4">
            <w:pPr>
              <w:widowControl w:val="0"/>
              <w:spacing w:before="120" w:after="120"/>
              <w:jc w:val="both"/>
              <w:rPr>
                <w:rFonts w:ascii="Times New Roman" w:hAnsi="Times New Roman"/>
                <w:b/>
              </w:rPr>
            </w:pPr>
          </w:p>
          <w:p w14:paraId="25DB02E2" w14:textId="77777777" w:rsidR="00227F41" w:rsidRPr="00BB7026" w:rsidRDefault="00227F41" w:rsidP="008447D4">
            <w:pPr>
              <w:widowControl w:val="0"/>
              <w:spacing w:before="120" w:after="120"/>
              <w:jc w:val="both"/>
              <w:rPr>
                <w:rFonts w:ascii="Times New Roman" w:hAnsi="Times New Roman"/>
                <w:b/>
              </w:rPr>
            </w:pPr>
          </w:p>
          <w:p w14:paraId="6CB9AB7E" w14:textId="77777777" w:rsidR="00227F41" w:rsidRPr="00BB7026" w:rsidRDefault="00227F41" w:rsidP="008447D4">
            <w:pPr>
              <w:widowControl w:val="0"/>
              <w:spacing w:before="120" w:after="120"/>
              <w:jc w:val="both"/>
              <w:rPr>
                <w:rFonts w:ascii="Times New Roman" w:hAnsi="Times New Roman"/>
                <w:b/>
              </w:rPr>
            </w:pPr>
          </w:p>
          <w:p w14:paraId="3619953E" w14:textId="77777777" w:rsidR="006841B8" w:rsidRPr="00BB7026" w:rsidRDefault="006841B8" w:rsidP="008447D4">
            <w:pPr>
              <w:widowControl w:val="0"/>
              <w:spacing w:before="120" w:after="120"/>
              <w:jc w:val="both"/>
              <w:rPr>
                <w:rFonts w:ascii="Times New Roman" w:hAnsi="Times New Roman"/>
                <w:b/>
              </w:rPr>
            </w:pPr>
          </w:p>
          <w:p w14:paraId="41D74681" w14:textId="77777777" w:rsidR="006841B8" w:rsidRPr="00BB7026" w:rsidRDefault="006841B8" w:rsidP="008447D4">
            <w:pPr>
              <w:widowControl w:val="0"/>
              <w:spacing w:before="120" w:after="120"/>
              <w:jc w:val="both"/>
              <w:rPr>
                <w:rFonts w:ascii="Times New Roman" w:hAnsi="Times New Roman"/>
                <w:b/>
              </w:rPr>
            </w:pPr>
          </w:p>
          <w:p w14:paraId="154CAEFE" w14:textId="77777777" w:rsidR="006841B8" w:rsidRPr="00BB7026" w:rsidRDefault="006841B8" w:rsidP="008447D4">
            <w:pPr>
              <w:widowControl w:val="0"/>
              <w:spacing w:before="120" w:after="120"/>
              <w:jc w:val="both"/>
              <w:rPr>
                <w:rFonts w:ascii="Times New Roman" w:hAnsi="Times New Roman"/>
                <w:b/>
              </w:rPr>
            </w:pPr>
          </w:p>
          <w:p w14:paraId="2C6DD57A" w14:textId="77777777" w:rsidR="006841B8" w:rsidRPr="00BB7026" w:rsidRDefault="006841B8" w:rsidP="008447D4">
            <w:pPr>
              <w:widowControl w:val="0"/>
              <w:spacing w:before="120" w:after="120"/>
              <w:jc w:val="both"/>
              <w:rPr>
                <w:rFonts w:ascii="Times New Roman" w:hAnsi="Times New Roman"/>
                <w:b/>
              </w:rPr>
            </w:pPr>
          </w:p>
          <w:p w14:paraId="75172E27" w14:textId="77777777" w:rsidR="006841B8" w:rsidRPr="00BB7026" w:rsidRDefault="006841B8" w:rsidP="008447D4">
            <w:pPr>
              <w:widowControl w:val="0"/>
              <w:spacing w:before="120" w:after="120"/>
              <w:jc w:val="both"/>
              <w:rPr>
                <w:rFonts w:ascii="Times New Roman" w:hAnsi="Times New Roman"/>
                <w:b/>
              </w:rPr>
            </w:pPr>
          </w:p>
          <w:p w14:paraId="1B82E062" w14:textId="77777777" w:rsidR="006841B8" w:rsidRPr="00BB7026" w:rsidRDefault="006841B8" w:rsidP="008447D4">
            <w:pPr>
              <w:widowControl w:val="0"/>
              <w:spacing w:before="120" w:after="120"/>
              <w:jc w:val="both"/>
              <w:rPr>
                <w:rFonts w:ascii="Times New Roman" w:hAnsi="Times New Roman"/>
                <w:b/>
              </w:rPr>
            </w:pPr>
          </w:p>
          <w:p w14:paraId="5D890B6E" w14:textId="77777777" w:rsidR="006841B8" w:rsidRPr="00BB7026" w:rsidRDefault="006841B8" w:rsidP="008447D4">
            <w:pPr>
              <w:widowControl w:val="0"/>
              <w:spacing w:before="120" w:after="120"/>
              <w:jc w:val="both"/>
              <w:rPr>
                <w:rFonts w:ascii="Times New Roman" w:hAnsi="Times New Roman"/>
                <w:b/>
              </w:rPr>
            </w:pPr>
          </w:p>
          <w:p w14:paraId="21863585" w14:textId="77777777" w:rsidR="006841B8" w:rsidRPr="00BB7026" w:rsidRDefault="006841B8" w:rsidP="008447D4">
            <w:pPr>
              <w:widowControl w:val="0"/>
              <w:spacing w:before="120" w:after="120"/>
              <w:jc w:val="both"/>
              <w:rPr>
                <w:rFonts w:ascii="Times New Roman" w:hAnsi="Times New Roman"/>
                <w:b/>
              </w:rPr>
            </w:pPr>
          </w:p>
          <w:p w14:paraId="41130FEB" w14:textId="77777777" w:rsidR="006841B8" w:rsidRPr="00BB7026" w:rsidRDefault="006841B8" w:rsidP="008447D4">
            <w:pPr>
              <w:widowControl w:val="0"/>
              <w:spacing w:before="120" w:after="120"/>
              <w:jc w:val="both"/>
              <w:rPr>
                <w:rFonts w:ascii="Times New Roman" w:hAnsi="Times New Roman"/>
                <w:b/>
              </w:rPr>
            </w:pPr>
          </w:p>
          <w:p w14:paraId="77B66D53" w14:textId="77777777" w:rsidR="006841B8" w:rsidRPr="00BB7026" w:rsidRDefault="006841B8" w:rsidP="008447D4">
            <w:pPr>
              <w:widowControl w:val="0"/>
              <w:spacing w:before="120" w:after="120"/>
              <w:jc w:val="both"/>
              <w:rPr>
                <w:rFonts w:ascii="Times New Roman" w:hAnsi="Times New Roman"/>
                <w:b/>
              </w:rPr>
            </w:pPr>
          </w:p>
          <w:p w14:paraId="35B32796" w14:textId="77777777" w:rsidR="006841B8" w:rsidRPr="00BB7026" w:rsidRDefault="006841B8" w:rsidP="008447D4">
            <w:pPr>
              <w:widowControl w:val="0"/>
              <w:spacing w:before="120" w:after="120"/>
              <w:jc w:val="both"/>
              <w:rPr>
                <w:rFonts w:ascii="Times New Roman" w:hAnsi="Times New Roman"/>
                <w:b/>
              </w:rPr>
            </w:pPr>
          </w:p>
          <w:p w14:paraId="3CFE047D" w14:textId="77777777" w:rsidR="006841B8" w:rsidRPr="00BB7026" w:rsidRDefault="006841B8" w:rsidP="008447D4">
            <w:pPr>
              <w:widowControl w:val="0"/>
              <w:spacing w:before="120" w:after="120"/>
              <w:jc w:val="both"/>
              <w:rPr>
                <w:rFonts w:ascii="Times New Roman" w:hAnsi="Times New Roman"/>
                <w:b/>
              </w:rPr>
            </w:pPr>
          </w:p>
          <w:p w14:paraId="0EDEC4BE" w14:textId="77777777" w:rsidR="006841B8" w:rsidRPr="00BB7026" w:rsidRDefault="006841B8" w:rsidP="008447D4">
            <w:pPr>
              <w:widowControl w:val="0"/>
              <w:spacing w:before="120" w:after="120"/>
              <w:jc w:val="both"/>
              <w:rPr>
                <w:rFonts w:ascii="Times New Roman" w:hAnsi="Times New Roman"/>
                <w:b/>
              </w:rPr>
            </w:pPr>
          </w:p>
          <w:p w14:paraId="0B07A4A0" w14:textId="77777777" w:rsidR="00B24802" w:rsidRPr="00BB7026" w:rsidRDefault="00B24802" w:rsidP="008447D4">
            <w:pPr>
              <w:widowControl w:val="0"/>
              <w:spacing w:before="120" w:after="120"/>
              <w:jc w:val="both"/>
              <w:rPr>
                <w:rFonts w:ascii="Times New Roman" w:hAnsi="Times New Roman"/>
                <w:b/>
              </w:rPr>
            </w:pPr>
          </w:p>
          <w:p w14:paraId="120A84B1" w14:textId="77777777" w:rsidR="00B24802" w:rsidRPr="00BB7026" w:rsidRDefault="00B24802" w:rsidP="008447D4">
            <w:pPr>
              <w:widowControl w:val="0"/>
              <w:spacing w:before="120" w:after="120"/>
              <w:jc w:val="both"/>
              <w:rPr>
                <w:rFonts w:ascii="Times New Roman" w:hAnsi="Times New Roman"/>
                <w:b/>
              </w:rPr>
            </w:pPr>
          </w:p>
          <w:p w14:paraId="7D149A12" w14:textId="77777777" w:rsidR="00B24802" w:rsidRPr="00BB7026" w:rsidRDefault="00B24802" w:rsidP="008447D4">
            <w:pPr>
              <w:widowControl w:val="0"/>
              <w:spacing w:before="120" w:after="120"/>
              <w:jc w:val="both"/>
              <w:rPr>
                <w:rFonts w:ascii="Times New Roman" w:hAnsi="Times New Roman"/>
                <w:b/>
              </w:rPr>
            </w:pPr>
          </w:p>
          <w:p w14:paraId="7F13B8C2" w14:textId="5BD45D85" w:rsidR="006841B8" w:rsidRPr="00BB7026" w:rsidRDefault="006841B8" w:rsidP="008447D4">
            <w:pPr>
              <w:widowControl w:val="0"/>
              <w:spacing w:before="120" w:after="120"/>
              <w:jc w:val="both"/>
              <w:rPr>
                <w:rFonts w:ascii="Times New Roman" w:hAnsi="Times New Roman"/>
                <w:i/>
                <w:szCs w:val="28"/>
              </w:rPr>
            </w:pPr>
            <w:r w:rsidRPr="00BB7026">
              <w:rPr>
                <w:rFonts w:ascii="Times New Roman" w:hAnsi="Times New Roman"/>
                <w:b/>
              </w:rPr>
              <w:t>Điều 3. Tổ chức thực hiện</w:t>
            </w:r>
          </w:p>
          <w:p w14:paraId="7153A41E" w14:textId="77777777" w:rsidR="006841B8" w:rsidRPr="00BB7026" w:rsidRDefault="006841B8" w:rsidP="008447D4">
            <w:pPr>
              <w:widowControl w:val="0"/>
              <w:spacing w:before="120" w:after="120"/>
              <w:jc w:val="both"/>
              <w:rPr>
                <w:rFonts w:ascii="Times New Roman" w:hAnsi="Times New Roman"/>
                <w:b/>
              </w:rPr>
            </w:pPr>
          </w:p>
          <w:p w14:paraId="1F4AC6AD" w14:textId="77777777" w:rsidR="006841B8" w:rsidRPr="00BB7026" w:rsidRDefault="006841B8" w:rsidP="008447D4">
            <w:pPr>
              <w:widowControl w:val="0"/>
              <w:spacing w:before="120" w:after="120"/>
              <w:jc w:val="both"/>
              <w:rPr>
                <w:rFonts w:ascii="Times New Roman" w:hAnsi="Times New Roman"/>
                <w:b/>
              </w:rPr>
            </w:pPr>
          </w:p>
          <w:p w14:paraId="35B061B6" w14:textId="77777777" w:rsidR="006841B8" w:rsidRPr="00BB7026" w:rsidRDefault="006841B8" w:rsidP="008447D4">
            <w:pPr>
              <w:widowControl w:val="0"/>
              <w:spacing w:before="120" w:after="120"/>
              <w:jc w:val="both"/>
              <w:rPr>
                <w:rFonts w:ascii="Times New Roman" w:hAnsi="Times New Roman"/>
                <w:b/>
              </w:rPr>
            </w:pPr>
          </w:p>
          <w:p w14:paraId="29476DE5" w14:textId="77777777" w:rsidR="006841B8" w:rsidRPr="00BB7026" w:rsidRDefault="006841B8" w:rsidP="008447D4">
            <w:pPr>
              <w:widowControl w:val="0"/>
              <w:spacing w:before="120" w:after="120"/>
              <w:jc w:val="both"/>
              <w:rPr>
                <w:rFonts w:ascii="Times New Roman" w:hAnsi="Times New Roman"/>
                <w:b/>
              </w:rPr>
            </w:pPr>
          </w:p>
          <w:p w14:paraId="72C15CD8" w14:textId="77777777" w:rsidR="006841B8" w:rsidRPr="00BB7026" w:rsidRDefault="006841B8" w:rsidP="008447D4">
            <w:pPr>
              <w:widowControl w:val="0"/>
              <w:spacing w:before="120" w:after="120"/>
              <w:jc w:val="both"/>
              <w:rPr>
                <w:rFonts w:ascii="Times New Roman" w:hAnsi="Times New Roman"/>
                <w:b/>
              </w:rPr>
            </w:pPr>
          </w:p>
          <w:p w14:paraId="0031253D" w14:textId="1A454FDB" w:rsidR="006841B8" w:rsidRPr="00BB7026" w:rsidRDefault="006841B8" w:rsidP="008447D4">
            <w:pPr>
              <w:widowControl w:val="0"/>
              <w:spacing w:before="120" w:after="120"/>
              <w:jc w:val="both"/>
              <w:rPr>
                <w:rFonts w:ascii="Times New Roman" w:hAnsi="Times New Roman"/>
                <w:b/>
              </w:rPr>
            </w:pPr>
          </w:p>
        </w:tc>
        <w:tc>
          <w:tcPr>
            <w:tcW w:w="7513" w:type="dxa"/>
          </w:tcPr>
          <w:p w14:paraId="721F4ACC" w14:textId="5AF77CA1" w:rsidR="000A0819" w:rsidRPr="00BB7026" w:rsidRDefault="000A0819" w:rsidP="00726A42">
            <w:pPr>
              <w:spacing w:before="120" w:after="120"/>
              <w:ind w:firstLine="29"/>
              <w:jc w:val="both"/>
              <w:rPr>
                <w:rFonts w:ascii="Times New Roman" w:hAnsi="Times New Roman"/>
                <w:spacing w:val="-6"/>
                <w:kern w:val="28"/>
                <w:szCs w:val="28"/>
                <w:lang w:val="nl-NL" w:eastAsia="x-none"/>
              </w:rPr>
            </w:pPr>
            <w:r w:rsidRPr="00BB7026">
              <w:rPr>
                <w:rFonts w:ascii="Times New Roman" w:hAnsi="Times New Roman"/>
                <w:spacing w:val="-6"/>
                <w:kern w:val="28"/>
                <w:szCs w:val="28"/>
                <w:lang w:val="nl-NL" w:eastAsia="x-none"/>
              </w:rPr>
              <w:lastRenderedPageBreak/>
              <w:t>1. Phạm vi điều chỉnh</w:t>
            </w:r>
          </w:p>
          <w:p w14:paraId="7681BCD0" w14:textId="21E9419F" w:rsidR="00ED4FB9" w:rsidRPr="00BB7026" w:rsidRDefault="00ED4FB9" w:rsidP="00726A42">
            <w:pPr>
              <w:pStyle w:val="NormalWeb"/>
              <w:spacing w:before="120" w:beforeAutospacing="0" w:after="120" w:afterAutospacing="0"/>
              <w:jc w:val="both"/>
              <w:rPr>
                <w:spacing w:val="-6"/>
                <w:kern w:val="28"/>
                <w:sz w:val="28"/>
                <w:szCs w:val="28"/>
                <w:lang w:val="nl-NL"/>
              </w:rPr>
            </w:pPr>
            <w:r w:rsidRPr="00BB7026">
              <w:rPr>
                <w:spacing w:val="-6"/>
                <w:kern w:val="28"/>
                <w:sz w:val="28"/>
                <w:szCs w:val="28"/>
                <w:lang w:val="nl-NL"/>
              </w:rPr>
              <w:t xml:space="preserve">Quy định mức học phí đối với cơ sở giáo dục mầm non, giáo dục phổ thông công lập chưa tự bảo đảm chi thường xuyên thuộc tỉnh Gia Lai </w:t>
            </w:r>
            <w:r w:rsidR="00322F12">
              <w:rPr>
                <w:spacing w:val="-6"/>
                <w:kern w:val="28"/>
                <w:sz w:val="28"/>
                <w:szCs w:val="28"/>
                <w:lang w:val="nl-NL"/>
              </w:rPr>
              <w:t xml:space="preserve">từ </w:t>
            </w:r>
            <w:r w:rsidRPr="00BB7026">
              <w:rPr>
                <w:spacing w:val="-6"/>
                <w:kern w:val="28"/>
                <w:sz w:val="28"/>
                <w:szCs w:val="28"/>
                <w:lang w:val="nl-NL"/>
              </w:rPr>
              <w:t>năm học 2025-2026.</w:t>
            </w:r>
          </w:p>
          <w:p w14:paraId="3079EF4D" w14:textId="77777777" w:rsidR="000A0819" w:rsidRPr="00BB7026" w:rsidRDefault="000A0819" w:rsidP="00726A42">
            <w:pPr>
              <w:widowControl w:val="0"/>
              <w:spacing w:before="120" w:after="120"/>
              <w:ind w:firstLine="29"/>
              <w:jc w:val="both"/>
              <w:rPr>
                <w:rFonts w:ascii="Times New Roman" w:hAnsi="Times New Roman"/>
                <w:spacing w:val="-6"/>
                <w:kern w:val="28"/>
                <w:szCs w:val="28"/>
                <w:lang w:val="nl-NL" w:eastAsia="x-none"/>
              </w:rPr>
            </w:pPr>
            <w:r w:rsidRPr="00BB7026">
              <w:rPr>
                <w:rFonts w:ascii="Times New Roman" w:hAnsi="Times New Roman"/>
                <w:spacing w:val="-6"/>
                <w:kern w:val="28"/>
                <w:szCs w:val="28"/>
                <w:lang w:val="nl-NL" w:eastAsia="x-none"/>
              </w:rPr>
              <w:t>2. Đối tượng áp dụng</w:t>
            </w:r>
          </w:p>
          <w:p w14:paraId="539970AB" w14:textId="77777777" w:rsidR="00726A42" w:rsidRPr="00BB7026" w:rsidRDefault="00726A42" w:rsidP="00726A42">
            <w:pPr>
              <w:spacing w:before="120" w:after="120"/>
              <w:jc w:val="both"/>
              <w:rPr>
                <w:rFonts w:ascii="Times New Roman" w:hAnsi="Times New Roman"/>
                <w:spacing w:val="-6"/>
                <w:kern w:val="28"/>
                <w:szCs w:val="28"/>
                <w:lang w:val="nl-NL" w:eastAsia="x-none"/>
              </w:rPr>
            </w:pPr>
            <w:r w:rsidRPr="00BB7026">
              <w:rPr>
                <w:rFonts w:ascii="Times New Roman" w:hAnsi="Times New Roman"/>
                <w:spacing w:val="-6"/>
                <w:kern w:val="28"/>
                <w:szCs w:val="28"/>
                <w:lang w:val="nl-NL" w:eastAsia="x-none"/>
              </w:rPr>
              <w:t>a) Trẻ em học mầm non, học sinh phổ thông của các cơ sở giáo dục mầm non, giáo dục phổ thông công lập chưa tự bảo đảm chi thường xuyên thuộc hệ thống giáo dục quốc dân thuộc tỉnh Gia Lai quản lý.</w:t>
            </w:r>
          </w:p>
          <w:p w14:paraId="4084302E" w14:textId="77777777" w:rsidR="00726A42" w:rsidRPr="00BB7026" w:rsidRDefault="00726A42" w:rsidP="00726A42">
            <w:pPr>
              <w:spacing w:before="120" w:after="120"/>
              <w:jc w:val="both"/>
              <w:rPr>
                <w:rFonts w:ascii="Times New Roman" w:hAnsi="Times New Roman"/>
                <w:spacing w:val="-6"/>
                <w:kern w:val="28"/>
                <w:szCs w:val="28"/>
                <w:lang w:val="nl-NL" w:eastAsia="x-none"/>
              </w:rPr>
            </w:pPr>
            <w:r w:rsidRPr="00BB7026">
              <w:rPr>
                <w:rFonts w:ascii="Times New Roman" w:hAnsi="Times New Roman"/>
                <w:spacing w:val="-6"/>
                <w:kern w:val="28"/>
                <w:szCs w:val="28"/>
                <w:lang w:val="nl-NL" w:eastAsia="x-none"/>
              </w:rPr>
              <w:t>b) Các cơ sở giáo dục mầm non, giáo dục phổ thông công lập chưa tự bảo đảm chi thường xuyên thuộc hệ thống giáo dục quốc dân thuộc tỉnh Gia Lai quản lý.</w:t>
            </w:r>
          </w:p>
          <w:p w14:paraId="2A39294E" w14:textId="77777777" w:rsidR="00726A42" w:rsidRPr="00BB7026" w:rsidRDefault="00726A42" w:rsidP="00726A42">
            <w:pPr>
              <w:spacing w:before="120" w:after="120"/>
              <w:jc w:val="both"/>
              <w:rPr>
                <w:rFonts w:ascii="Times New Roman" w:hAnsi="Times New Roman"/>
                <w:spacing w:val="-6"/>
                <w:kern w:val="28"/>
                <w:szCs w:val="28"/>
                <w:lang w:val="nl-NL" w:eastAsia="x-none"/>
              </w:rPr>
            </w:pPr>
            <w:r w:rsidRPr="00BB7026">
              <w:rPr>
                <w:rFonts w:ascii="Times New Roman" w:hAnsi="Times New Roman"/>
                <w:spacing w:val="-6"/>
                <w:kern w:val="28"/>
                <w:szCs w:val="28"/>
                <w:lang w:val="nl-NL" w:eastAsia="x-none"/>
              </w:rPr>
              <w:t>c) Các cơ quan, tổ chức, cá nhân khác có liên quan.</w:t>
            </w:r>
          </w:p>
          <w:p w14:paraId="645F404B" w14:textId="77777777" w:rsidR="00BE5234" w:rsidRPr="00BB7026" w:rsidRDefault="00BE5234" w:rsidP="00B61993">
            <w:pPr>
              <w:widowControl w:val="0"/>
              <w:spacing w:before="120" w:after="120"/>
              <w:jc w:val="both"/>
              <w:rPr>
                <w:rFonts w:ascii="Times New Roman" w:hAnsi="Times New Roman"/>
                <w:kern w:val="28"/>
                <w:szCs w:val="28"/>
              </w:rPr>
            </w:pPr>
          </w:p>
          <w:p w14:paraId="28564B4E" w14:textId="77777777" w:rsidR="003048D3" w:rsidRPr="00BB7026" w:rsidRDefault="003048D3" w:rsidP="00B61993">
            <w:pPr>
              <w:widowControl w:val="0"/>
              <w:spacing w:before="120" w:after="120"/>
              <w:jc w:val="both"/>
              <w:rPr>
                <w:rFonts w:ascii="Times New Roman" w:hAnsi="Times New Roman"/>
                <w:kern w:val="28"/>
                <w:szCs w:val="28"/>
              </w:rPr>
            </w:pPr>
          </w:p>
          <w:p w14:paraId="0F0F53A7" w14:textId="3A5A12B3" w:rsidR="00B61993" w:rsidRPr="00BB7026" w:rsidRDefault="00B61993" w:rsidP="00B61993">
            <w:pPr>
              <w:widowControl w:val="0"/>
              <w:spacing w:before="120" w:after="120"/>
              <w:jc w:val="both"/>
              <w:rPr>
                <w:rFonts w:ascii="Times New Roman" w:hAnsi="Times New Roman"/>
                <w:kern w:val="28"/>
                <w:szCs w:val="28"/>
              </w:rPr>
            </w:pPr>
            <w:r w:rsidRPr="00BB7026">
              <w:rPr>
                <w:rFonts w:ascii="Times New Roman" w:hAnsi="Times New Roman"/>
                <w:kern w:val="28"/>
                <w:szCs w:val="28"/>
              </w:rPr>
              <w:t>1. Đối với cơ sở giáo dục mầm non, giáo dục phổ thông công lập chưa tự đảm bảo chi thường xuyên</w:t>
            </w:r>
          </w:p>
          <w:p w14:paraId="639C19C6" w14:textId="77777777" w:rsidR="007510FD" w:rsidRPr="00BB7026" w:rsidRDefault="007510FD" w:rsidP="007510FD">
            <w:pPr>
              <w:widowControl w:val="0"/>
              <w:spacing w:before="120" w:after="120" w:line="252" w:lineRule="auto"/>
              <w:jc w:val="both"/>
              <w:rPr>
                <w:rFonts w:ascii="Times New Roman" w:hAnsi="Times New Roman"/>
                <w:kern w:val="28"/>
                <w:szCs w:val="28"/>
              </w:rPr>
            </w:pPr>
            <w:r w:rsidRPr="00BB7026">
              <w:rPr>
                <w:rFonts w:ascii="Times New Roman" w:hAnsi="Times New Roman"/>
                <w:kern w:val="28"/>
              </w:rPr>
              <w:t>- Tại điểm a k</w:t>
            </w:r>
            <w:r w:rsidRPr="00BB7026">
              <w:rPr>
                <w:rFonts w:ascii="Times New Roman" w:hAnsi="Times New Roman"/>
                <w:kern w:val="28"/>
                <w:szCs w:val="28"/>
              </w:rPr>
              <w:t>hoản 2, Điều 8 Nghị định số 238/2025/NĐ-CP ngày 03 tháng 9 năm 2025 của Chính phủ quy định về chính sách học phí, miễn, giảm, hỗ trợ học phí, hỗ trợ chi phí học tập và giá dịch vụ trong lĩnh vực giáo dục, đào tạo, quy định:</w:t>
            </w:r>
          </w:p>
          <w:p w14:paraId="7695BB49" w14:textId="6ABE6050" w:rsidR="007510FD" w:rsidRPr="00BB7026" w:rsidRDefault="007510FD" w:rsidP="007510FD">
            <w:pPr>
              <w:widowControl w:val="0"/>
              <w:spacing w:before="120" w:after="120" w:line="252" w:lineRule="auto"/>
              <w:jc w:val="both"/>
              <w:rPr>
                <w:rFonts w:ascii="Times New Roman" w:hAnsi="Times New Roman"/>
                <w:kern w:val="28"/>
                <w:szCs w:val="28"/>
              </w:rPr>
            </w:pPr>
            <w:r w:rsidRPr="00BB7026">
              <w:rPr>
                <w:rFonts w:ascii="Times New Roman" w:hAnsi="Times New Roman"/>
                <w:kern w:val="28"/>
                <w:szCs w:val="28"/>
              </w:rPr>
              <w:t xml:space="preserve">Năm học 2025-2026 (mức sàn </w:t>
            </w:r>
            <w:r w:rsidR="00662798" w:rsidRPr="00BB7026">
              <w:rPr>
                <w:rFonts w:ascii="Times New Roman" w:hAnsi="Times New Roman"/>
                <w:kern w:val="28"/>
                <w:szCs w:val="28"/>
              </w:rPr>
              <w:t>-</w:t>
            </w:r>
            <w:r w:rsidRPr="00BB7026">
              <w:rPr>
                <w:rFonts w:ascii="Times New Roman" w:hAnsi="Times New Roman"/>
                <w:kern w:val="28"/>
                <w:szCs w:val="28"/>
              </w:rPr>
              <w:t xml:space="preserve"> mức trần):</w:t>
            </w:r>
          </w:p>
          <w:p w14:paraId="1C961013" w14:textId="77777777" w:rsidR="00662798" w:rsidRPr="00BB7026" w:rsidRDefault="00662798" w:rsidP="007510FD">
            <w:pPr>
              <w:widowControl w:val="0"/>
              <w:spacing w:before="120" w:after="120" w:line="252" w:lineRule="auto"/>
              <w:jc w:val="both"/>
              <w:rPr>
                <w:rFonts w:ascii="Times New Roman" w:hAnsi="Times New Roman"/>
                <w:kern w:val="28"/>
                <w:szCs w:val="28"/>
              </w:rPr>
            </w:pPr>
          </w:p>
          <w:tbl>
            <w:tblPr>
              <w:tblW w:w="7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36"/>
              <w:gridCol w:w="1843"/>
              <w:gridCol w:w="1984"/>
              <w:gridCol w:w="1985"/>
            </w:tblGrid>
            <w:tr w:rsidR="00BB7026" w:rsidRPr="00BB7026" w14:paraId="317F1007" w14:textId="77777777" w:rsidTr="00B24802">
              <w:tc>
                <w:tcPr>
                  <w:tcW w:w="7548" w:type="dxa"/>
                  <w:gridSpan w:val="4"/>
                </w:tcPr>
                <w:p w14:paraId="4FC0C62A" w14:textId="77777777" w:rsidR="007510FD" w:rsidRPr="00BB7026" w:rsidRDefault="007510FD" w:rsidP="007510FD">
                  <w:pPr>
                    <w:widowControl w:val="0"/>
                    <w:spacing w:before="120" w:after="120" w:line="252" w:lineRule="auto"/>
                    <w:jc w:val="center"/>
                    <w:rPr>
                      <w:rFonts w:ascii="Times New Roman" w:hAnsi="Times New Roman"/>
                      <w:b/>
                      <w:bCs/>
                      <w:sz w:val="24"/>
                      <w:szCs w:val="24"/>
                    </w:rPr>
                  </w:pPr>
                  <w:r w:rsidRPr="00BB7026">
                    <w:rPr>
                      <w:rFonts w:ascii="Times New Roman" w:hAnsi="Times New Roman"/>
                      <w:b/>
                      <w:bCs/>
                      <w:sz w:val="24"/>
                      <w:szCs w:val="24"/>
                    </w:rPr>
                    <w:lastRenderedPageBreak/>
                    <w:t>Năm học 2025 - 2026</w:t>
                  </w:r>
                </w:p>
              </w:tc>
            </w:tr>
            <w:tr w:rsidR="00BB7026" w:rsidRPr="00BB7026" w14:paraId="3DA44823" w14:textId="77777777" w:rsidTr="00B24802">
              <w:tc>
                <w:tcPr>
                  <w:tcW w:w="1736" w:type="dxa"/>
                </w:tcPr>
                <w:p w14:paraId="72969D0E" w14:textId="77777777" w:rsidR="007510FD" w:rsidRPr="00BB7026" w:rsidRDefault="007510FD" w:rsidP="007510FD">
                  <w:pPr>
                    <w:widowControl w:val="0"/>
                    <w:spacing w:before="120" w:after="120" w:line="252" w:lineRule="auto"/>
                    <w:jc w:val="center"/>
                    <w:rPr>
                      <w:rFonts w:ascii="Times New Roman" w:hAnsi="Times New Roman"/>
                      <w:sz w:val="24"/>
                      <w:szCs w:val="24"/>
                    </w:rPr>
                  </w:pPr>
                  <w:r w:rsidRPr="00BB7026">
                    <w:rPr>
                      <w:rFonts w:ascii="Times New Roman" w:hAnsi="Times New Roman"/>
                      <w:sz w:val="24"/>
                      <w:szCs w:val="24"/>
                    </w:rPr>
                    <w:t>Mầm non</w:t>
                  </w:r>
                </w:p>
              </w:tc>
              <w:tc>
                <w:tcPr>
                  <w:tcW w:w="1843" w:type="dxa"/>
                </w:tcPr>
                <w:p w14:paraId="17140AFD" w14:textId="77777777" w:rsidR="007510FD" w:rsidRPr="00BB7026" w:rsidRDefault="007510FD" w:rsidP="007510FD">
                  <w:pPr>
                    <w:widowControl w:val="0"/>
                    <w:spacing w:before="120" w:after="120" w:line="252" w:lineRule="auto"/>
                    <w:jc w:val="center"/>
                    <w:rPr>
                      <w:rFonts w:ascii="Times New Roman" w:hAnsi="Times New Roman"/>
                      <w:sz w:val="24"/>
                      <w:szCs w:val="24"/>
                    </w:rPr>
                  </w:pPr>
                  <w:r w:rsidRPr="00BB7026">
                    <w:rPr>
                      <w:rFonts w:ascii="Times New Roman" w:hAnsi="Times New Roman"/>
                      <w:sz w:val="24"/>
                      <w:szCs w:val="24"/>
                    </w:rPr>
                    <w:t>Tiểu học</w:t>
                  </w:r>
                </w:p>
              </w:tc>
              <w:tc>
                <w:tcPr>
                  <w:tcW w:w="1984" w:type="dxa"/>
                </w:tcPr>
                <w:p w14:paraId="76F64AC6" w14:textId="77777777" w:rsidR="007510FD" w:rsidRPr="00BB7026" w:rsidRDefault="007510FD" w:rsidP="007510FD">
                  <w:pPr>
                    <w:widowControl w:val="0"/>
                    <w:spacing w:before="120" w:after="120" w:line="252" w:lineRule="auto"/>
                    <w:jc w:val="center"/>
                    <w:rPr>
                      <w:rFonts w:ascii="Times New Roman" w:hAnsi="Times New Roman"/>
                      <w:sz w:val="24"/>
                      <w:szCs w:val="24"/>
                    </w:rPr>
                  </w:pPr>
                  <w:r w:rsidRPr="00BB7026">
                    <w:rPr>
                      <w:rFonts w:ascii="Times New Roman" w:hAnsi="Times New Roman"/>
                      <w:sz w:val="24"/>
                      <w:szCs w:val="24"/>
                    </w:rPr>
                    <w:t>Trung học cơ sở</w:t>
                  </w:r>
                </w:p>
              </w:tc>
              <w:tc>
                <w:tcPr>
                  <w:tcW w:w="1985" w:type="dxa"/>
                </w:tcPr>
                <w:p w14:paraId="619F76FA" w14:textId="77777777" w:rsidR="007510FD" w:rsidRPr="00BB7026" w:rsidRDefault="007510FD" w:rsidP="007510FD">
                  <w:pPr>
                    <w:widowControl w:val="0"/>
                    <w:spacing w:before="120" w:after="120" w:line="252" w:lineRule="auto"/>
                    <w:jc w:val="center"/>
                    <w:rPr>
                      <w:rFonts w:ascii="Times New Roman" w:hAnsi="Times New Roman"/>
                      <w:sz w:val="24"/>
                      <w:szCs w:val="24"/>
                    </w:rPr>
                  </w:pPr>
                  <w:r w:rsidRPr="00BB7026">
                    <w:rPr>
                      <w:rFonts w:ascii="Times New Roman" w:hAnsi="Times New Roman"/>
                      <w:sz w:val="24"/>
                      <w:szCs w:val="24"/>
                    </w:rPr>
                    <w:t>Trung học phổ thông</w:t>
                  </w:r>
                </w:p>
              </w:tc>
            </w:tr>
            <w:tr w:rsidR="00BB7026" w:rsidRPr="00BB7026" w14:paraId="484E1FA7" w14:textId="77777777" w:rsidTr="00B24802">
              <w:tc>
                <w:tcPr>
                  <w:tcW w:w="1736" w:type="dxa"/>
                </w:tcPr>
                <w:p w14:paraId="62702F18" w14:textId="77777777" w:rsidR="007510FD" w:rsidRPr="00BB7026" w:rsidRDefault="007510FD" w:rsidP="007510FD">
                  <w:pPr>
                    <w:widowControl w:val="0"/>
                    <w:spacing w:before="120" w:after="120" w:line="252" w:lineRule="auto"/>
                    <w:jc w:val="center"/>
                    <w:rPr>
                      <w:rFonts w:ascii="Times New Roman" w:hAnsi="Times New Roman"/>
                      <w:sz w:val="24"/>
                      <w:szCs w:val="24"/>
                    </w:rPr>
                  </w:pPr>
                  <w:r w:rsidRPr="00BB7026">
                    <w:rPr>
                      <w:rFonts w:ascii="Times New Roman" w:hAnsi="Times New Roman"/>
                      <w:sz w:val="24"/>
                      <w:szCs w:val="24"/>
                    </w:rPr>
                    <w:t>Từ 50 đến 540</w:t>
                  </w:r>
                </w:p>
              </w:tc>
              <w:tc>
                <w:tcPr>
                  <w:tcW w:w="1843" w:type="dxa"/>
                </w:tcPr>
                <w:p w14:paraId="04CB9765" w14:textId="77777777" w:rsidR="007510FD" w:rsidRPr="00BB7026" w:rsidRDefault="007510FD" w:rsidP="007510FD">
                  <w:pPr>
                    <w:widowControl w:val="0"/>
                    <w:spacing w:before="120" w:after="120" w:line="252" w:lineRule="auto"/>
                    <w:jc w:val="center"/>
                    <w:rPr>
                      <w:rFonts w:ascii="Times New Roman" w:hAnsi="Times New Roman"/>
                      <w:sz w:val="24"/>
                      <w:szCs w:val="24"/>
                    </w:rPr>
                  </w:pPr>
                  <w:r w:rsidRPr="00BB7026">
                    <w:rPr>
                      <w:rFonts w:ascii="Times New Roman" w:hAnsi="Times New Roman"/>
                      <w:sz w:val="24"/>
                      <w:szCs w:val="24"/>
                    </w:rPr>
                    <w:t>Từ 50 đến 540</w:t>
                  </w:r>
                </w:p>
              </w:tc>
              <w:tc>
                <w:tcPr>
                  <w:tcW w:w="1984" w:type="dxa"/>
                </w:tcPr>
                <w:p w14:paraId="117BB1D8" w14:textId="77777777" w:rsidR="007510FD" w:rsidRPr="00BB7026" w:rsidRDefault="007510FD" w:rsidP="007510FD">
                  <w:pPr>
                    <w:widowControl w:val="0"/>
                    <w:spacing w:before="120" w:after="120" w:line="252" w:lineRule="auto"/>
                    <w:jc w:val="center"/>
                    <w:rPr>
                      <w:rFonts w:ascii="Times New Roman" w:hAnsi="Times New Roman"/>
                      <w:sz w:val="24"/>
                      <w:szCs w:val="24"/>
                    </w:rPr>
                  </w:pPr>
                  <w:r w:rsidRPr="00BB7026">
                    <w:rPr>
                      <w:rFonts w:ascii="Times New Roman" w:hAnsi="Times New Roman"/>
                      <w:sz w:val="24"/>
                      <w:szCs w:val="24"/>
                    </w:rPr>
                    <w:t>Từ 50 đến 650</w:t>
                  </w:r>
                </w:p>
              </w:tc>
              <w:tc>
                <w:tcPr>
                  <w:tcW w:w="1985" w:type="dxa"/>
                </w:tcPr>
                <w:p w14:paraId="51626F21" w14:textId="77777777" w:rsidR="007510FD" w:rsidRPr="00BB7026" w:rsidRDefault="007510FD" w:rsidP="007510FD">
                  <w:pPr>
                    <w:widowControl w:val="0"/>
                    <w:spacing w:before="120" w:after="120" w:line="252" w:lineRule="auto"/>
                    <w:jc w:val="center"/>
                    <w:rPr>
                      <w:rFonts w:ascii="Times New Roman" w:hAnsi="Times New Roman"/>
                      <w:sz w:val="24"/>
                      <w:szCs w:val="24"/>
                    </w:rPr>
                  </w:pPr>
                  <w:r w:rsidRPr="00BB7026">
                    <w:rPr>
                      <w:rFonts w:ascii="Times New Roman" w:hAnsi="Times New Roman"/>
                      <w:sz w:val="24"/>
                      <w:szCs w:val="24"/>
                    </w:rPr>
                    <w:t>Từ 100 đến 650</w:t>
                  </w:r>
                </w:p>
              </w:tc>
            </w:tr>
          </w:tbl>
          <w:p w14:paraId="213D764C" w14:textId="77777777" w:rsidR="00080BB8" w:rsidRPr="00BB7026" w:rsidRDefault="00080BB8" w:rsidP="00080BB8">
            <w:pPr>
              <w:widowControl w:val="0"/>
              <w:spacing w:before="120" w:after="120"/>
              <w:jc w:val="both"/>
              <w:rPr>
                <w:rFonts w:ascii="Times New Roman" w:hAnsi="Times New Roman"/>
                <w:bCs/>
                <w:szCs w:val="28"/>
              </w:rPr>
            </w:pPr>
            <w:r w:rsidRPr="00BB7026">
              <w:rPr>
                <w:rFonts w:ascii="Times New Roman" w:hAnsi="Times New Roman"/>
                <w:bCs/>
                <w:szCs w:val="28"/>
              </w:rPr>
              <w:t>- Theo lộ trình khung học phí năm học 2022-2023 theo Nghị định số 81/2021/NĐ-CP (mức sàn - mức trần) đối với cơ sở giáo dục mầm non, giáo dục phổ thông công lập chưa tự bảo đảm chi thường xuyên như sau:</w:t>
            </w:r>
          </w:p>
          <w:p w14:paraId="1F0ABDAD" w14:textId="31688197" w:rsidR="00080BB8" w:rsidRPr="00BB7026" w:rsidRDefault="00080BB8" w:rsidP="00080BB8">
            <w:pPr>
              <w:widowControl w:val="0"/>
              <w:spacing w:before="120" w:after="120"/>
              <w:jc w:val="both"/>
              <w:rPr>
                <w:rFonts w:ascii="Times New Roman" w:hAnsi="Times New Roman"/>
                <w:bCs/>
                <w:szCs w:val="28"/>
              </w:rPr>
            </w:pPr>
            <w:r w:rsidRPr="00BB7026">
              <w:rPr>
                <w:rFonts w:ascii="Times New Roman" w:hAnsi="Times New Roman"/>
                <w:i/>
                <w:szCs w:val="28"/>
                <w:lang w:val="nl-NL"/>
              </w:rPr>
              <w:t xml:space="preserve">                                          Đơn vị: n</w:t>
            </w:r>
            <w:r w:rsidRPr="00BB7026">
              <w:rPr>
                <w:rFonts w:ascii="Times New Roman" w:hAnsi="Times New Roman"/>
                <w:i/>
              </w:rPr>
              <w:t xml:space="preserve">ghìn </w:t>
            </w:r>
            <w:r w:rsidRPr="00BB7026">
              <w:rPr>
                <w:rFonts w:ascii="Times New Roman" w:hAnsi="Times New Roman"/>
                <w:i/>
                <w:szCs w:val="28"/>
                <w:lang w:val="nl-NL"/>
              </w:rPr>
              <w:t>đồng/người học/tháng</w:t>
            </w:r>
          </w:p>
          <w:tbl>
            <w:tblPr>
              <w:tblW w:w="74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1"/>
              <w:gridCol w:w="1261"/>
              <w:gridCol w:w="1276"/>
              <w:gridCol w:w="1134"/>
              <w:gridCol w:w="1184"/>
            </w:tblGrid>
            <w:tr w:rsidR="00BB7026" w:rsidRPr="00BB7026" w14:paraId="0C633C56" w14:textId="77777777" w:rsidTr="00ED789B">
              <w:tc>
                <w:tcPr>
                  <w:tcW w:w="2551" w:type="dxa"/>
                  <w:vMerge w:val="restart"/>
                  <w:vAlign w:val="center"/>
                </w:tcPr>
                <w:p w14:paraId="5520F94E" w14:textId="77777777" w:rsidR="003C5CD4" w:rsidRPr="00BB7026" w:rsidRDefault="003C5CD4" w:rsidP="003C5CD4">
                  <w:pPr>
                    <w:widowControl w:val="0"/>
                    <w:spacing w:before="120" w:after="120" w:line="252" w:lineRule="auto"/>
                    <w:jc w:val="center"/>
                    <w:rPr>
                      <w:rFonts w:ascii="Times New Roman" w:hAnsi="Times New Roman"/>
                      <w:b/>
                      <w:bCs/>
                      <w:sz w:val="24"/>
                      <w:szCs w:val="24"/>
                      <w:lang w:val="es-PR"/>
                    </w:rPr>
                  </w:pPr>
                  <w:r w:rsidRPr="00BB7026">
                    <w:rPr>
                      <w:rFonts w:ascii="Times New Roman" w:hAnsi="Times New Roman"/>
                      <w:b/>
                      <w:bCs/>
                      <w:sz w:val="24"/>
                      <w:szCs w:val="24"/>
                      <w:lang w:val="es-PR"/>
                    </w:rPr>
                    <w:t>Vùng</w:t>
                  </w:r>
                </w:p>
              </w:tc>
              <w:tc>
                <w:tcPr>
                  <w:tcW w:w="4855" w:type="dxa"/>
                  <w:gridSpan w:val="4"/>
                </w:tcPr>
                <w:p w14:paraId="6D08F9C7" w14:textId="77777777" w:rsidR="003C5CD4" w:rsidRPr="00BB7026" w:rsidRDefault="003C5CD4" w:rsidP="003C5CD4">
                  <w:pPr>
                    <w:widowControl w:val="0"/>
                    <w:spacing w:before="120" w:after="120" w:line="252" w:lineRule="auto"/>
                    <w:jc w:val="center"/>
                    <w:rPr>
                      <w:rFonts w:ascii="Times New Roman" w:hAnsi="Times New Roman"/>
                      <w:b/>
                      <w:bCs/>
                      <w:sz w:val="24"/>
                      <w:szCs w:val="24"/>
                      <w:lang w:val="es-PR"/>
                    </w:rPr>
                  </w:pPr>
                  <w:r w:rsidRPr="00BB7026">
                    <w:rPr>
                      <w:rFonts w:ascii="Times New Roman" w:hAnsi="Times New Roman"/>
                      <w:b/>
                      <w:bCs/>
                      <w:sz w:val="24"/>
                      <w:szCs w:val="24"/>
                      <w:lang w:val="es-PR"/>
                    </w:rPr>
                    <w:t>Năm học 2022 - 2023</w:t>
                  </w:r>
                </w:p>
              </w:tc>
            </w:tr>
            <w:tr w:rsidR="00BB7026" w:rsidRPr="00BB7026" w14:paraId="40992C49" w14:textId="77777777" w:rsidTr="00ED789B">
              <w:tc>
                <w:tcPr>
                  <w:tcW w:w="2551" w:type="dxa"/>
                  <w:vMerge/>
                </w:tcPr>
                <w:p w14:paraId="560E583A" w14:textId="77777777" w:rsidR="003C5CD4" w:rsidRPr="00BB7026" w:rsidRDefault="003C5CD4" w:rsidP="003C5CD4">
                  <w:pPr>
                    <w:widowControl w:val="0"/>
                    <w:spacing w:before="120" w:after="120" w:line="252" w:lineRule="auto"/>
                    <w:rPr>
                      <w:rFonts w:ascii="Times New Roman" w:hAnsi="Times New Roman"/>
                      <w:sz w:val="24"/>
                      <w:szCs w:val="24"/>
                      <w:lang w:val="es-PR"/>
                    </w:rPr>
                  </w:pPr>
                </w:p>
              </w:tc>
              <w:tc>
                <w:tcPr>
                  <w:tcW w:w="1261" w:type="dxa"/>
                  <w:vAlign w:val="center"/>
                </w:tcPr>
                <w:p w14:paraId="7F5B909E" w14:textId="77777777" w:rsidR="003C5CD4" w:rsidRPr="00BB7026" w:rsidRDefault="003C5CD4" w:rsidP="003C5CD4">
                  <w:pPr>
                    <w:widowControl w:val="0"/>
                    <w:spacing w:before="120" w:after="120" w:line="252" w:lineRule="auto"/>
                    <w:jc w:val="center"/>
                    <w:rPr>
                      <w:rFonts w:ascii="Times New Roman" w:hAnsi="Times New Roman"/>
                      <w:b/>
                      <w:bCs/>
                      <w:sz w:val="24"/>
                      <w:szCs w:val="24"/>
                      <w:lang w:val="es-PR"/>
                    </w:rPr>
                  </w:pPr>
                  <w:r w:rsidRPr="00BB7026">
                    <w:rPr>
                      <w:rFonts w:ascii="Times New Roman" w:hAnsi="Times New Roman"/>
                      <w:b/>
                      <w:bCs/>
                      <w:sz w:val="24"/>
                      <w:szCs w:val="24"/>
                      <w:lang w:val="es-PR"/>
                    </w:rPr>
                    <w:t>Mầm non</w:t>
                  </w:r>
                </w:p>
              </w:tc>
              <w:tc>
                <w:tcPr>
                  <w:tcW w:w="1276" w:type="dxa"/>
                  <w:vAlign w:val="center"/>
                </w:tcPr>
                <w:p w14:paraId="76C7FEA6" w14:textId="77777777" w:rsidR="003C5CD4" w:rsidRPr="00BB7026" w:rsidRDefault="003C5CD4" w:rsidP="003C5CD4">
                  <w:pPr>
                    <w:widowControl w:val="0"/>
                    <w:spacing w:before="120" w:after="120" w:line="252" w:lineRule="auto"/>
                    <w:jc w:val="center"/>
                    <w:rPr>
                      <w:rFonts w:ascii="Times New Roman" w:hAnsi="Times New Roman"/>
                      <w:b/>
                      <w:bCs/>
                      <w:sz w:val="24"/>
                      <w:szCs w:val="24"/>
                      <w:lang w:val="es-PR"/>
                    </w:rPr>
                  </w:pPr>
                  <w:r w:rsidRPr="00BB7026">
                    <w:rPr>
                      <w:rFonts w:ascii="Times New Roman" w:hAnsi="Times New Roman"/>
                      <w:b/>
                      <w:bCs/>
                      <w:sz w:val="24"/>
                      <w:szCs w:val="24"/>
                      <w:lang w:val="es-PR"/>
                    </w:rPr>
                    <w:t>Tiểu học</w:t>
                  </w:r>
                </w:p>
              </w:tc>
              <w:tc>
                <w:tcPr>
                  <w:tcW w:w="1134" w:type="dxa"/>
                  <w:vAlign w:val="center"/>
                </w:tcPr>
                <w:p w14:paraId="71810CE1" w14:textId="77777777" w:rsidR="003C5CD4" w:rsidRPr="00BB7026" w:rsidRDefault="003C5CD4" w:rsidP="003C5CD4">
                  <w:pPr>
                    <w:widowControl w:val="0"/>
                    <w:spacing w:before="120" w:after="120" w:line="252" w:lineRule="auto"/>
                    <w:jc w:val="center"/>
                    <w:rPr>
                      <w:rFonts w:ascii="Times New Roman" w:hAnsi="Times New Roman"/>
                      <w:b/>
                      <w:bCs/>
                      <w:sz w:val="24"/>
                      <w:szCs w:val="24"/>
                      <w:lang w:val="es-PR"/>
                    </w:rPr>
                  </w:pPr>
                  <w:r w:rsidRPr="00BB7026">
                    <w:rPr>
                      <w:rFonts w:ascii="Times New Roman" w:hAnsi="Times New Roman"/>
                      <w:b/>
                      <w:bCs/>
                      <w:sz w:val="24"/>
                      <w:szCs w:val="24"/>
                      <w:lang w:val="es-PR"/>
                    </w:rPr>
                    <w:t>Trung học cơ sở</w:t>
                  </w:r>
                </w:p>
              </w:tc>
              <w:tc>
                <w:tcPr>
                  <w:tcW w:w="1184" w:type="dxa"/>
                  <w:vAlign w:val="center"/>
                </w:tcPr>
                <w:p w14:paraId="7ED80733" w14:textId="77777777" w:rsidR="003C5CD4" w:rsidRPr="00BB7026" w:rsidRDefault="003C5CD4" w:rsidP="003C5CD4">
                  <w:pPr>
                    <w:widowControl w:val="0"/>
                    <w:spacing w:before="120" w:after="120" w:line="252" w:lineRule="auto"/>
                    <w:jc w:val="center"/>
                    <w:rPr>
                      <w:rFonts w:ascii="Times New Roman" w:hAnsi="Times New Roman"/>
                      <w:b/>
                      <w:bCs/>
                      <w:sz w:val="24"/>
                      <w:szCs w:val="24"/>
                      <w:lang w:val="es-PR"/>
                    </w:rPr>
                  </w:pPr>
                  <w:r w:rsidRPr="00BB7026">
                    <w:rPr>
                      <w:rFonts w:ascii="Times New Roman" w:hAnsi="Times New Roman"/>
                      <w:b/>
                      <w:bCs/>
                      <w:sz w:val="24"/>
                      <w:szCs w:val="24"/>
                      <w:lang w:val="es-PR"/>
                    </w:rPr>
                    <w:t>Trung học phổ thông</w:t>
                  </w:r>
                </w:p>
              </w:tc>
            </w:tr>
            <w:tr w:rsidR="00BB7026" w:rsidRPr="00BB7026" w14:paraId="6C635D4E" w14:textId="77777777" w:rsidTr="00ED789B">
              <w:tc>
                <w:tcPr>
                  <w:tcW w:w="2551" w:type="dxa"/>
                </w:tcPr>
                <w:p w14:paraId="4F44B0A1" w14:textId="77777777" w:rsidR="003C5CD4" w:rsidRPr="00BB7026" w:rsidRDefault="003C5CD4" w:rsidP="003C5CD4">
                  <w:pPr>
                    <w:widowControl w:val="0"/>
                    <w:spacing w:before="120" w:after="120" w:line="252" w:lineRule="auto"/>
                    <w:rPr>
                      <w:rFonts w:ascii="Times New Roman" w:hAnsi="Times New Roman"/>
                      <w:sz w:val="24"/>
                      <w:szCs w:val="24"/>
                      <w:lang w:val="es-PR"/>
                    </w:rPr>
                  </w:pPr>
                  <w:r w:rsidRPr="00BB7026">
                    <w:rPr>
                      <w:rFonts w:ascii="Times New Roman" w:hAnsi="Times New Roman"/>
                      <w:sz w:val="24"/>
                      <w:szCs w:val="24"/>
                      <w:lang w:val="es-PR"/>
                    </w:rPr>
                    <w:t>Thành thị</w:t>
                  </w:r>
                </w:p>
              </w:tc>
              <w:tc>
                <w:tcPr>
                  <w:tcW w:w="1261" w:type="dxa"/>
                </w:tcPr>
                <w:p w14:paraId="1938EE9A" w14:textId="77777777" w:rsidR="003C5CD4" w:rsidRPr="00BB7026" w:rsidRDefault="003C5CD4" w:rsidP="003C5CD4">
                  <w:pPr>
                    <w:widowControl w:val="0"/>
                    <w:spacing w:before="120" w:after="120" w:line="252" w:lineRule="auto"/>
                    <w:jc w:val="center"/>
                    <w:rPr>
                      <w:rFonts w:ascii="Times New Roman" w:hAnsi="Times New Roman"/>
                      <w:sz w:val="24"/>
                      <w:szCs w:val="24"/>
                      <w:lang w:val="es-PR"/>
                    </w:rPr>
                  </w:pPr>
                  <w:r w:rsidRPr="00BB7026">
                    <w:rPr>
                      <w:rFonts w:ascii="Times New Roman" w:hAnsi="Times New Roman"/>
                      <w:sz w:val="24"/>
                      <w:szCs w:val="24"/>
                      <w:lang w:val="es-PR"/>
                    </w:rPr>
                    <w:t>Từ 300 đến 540</w:t>
                  </w:r>
                </w:p>
              </w:tc>
              <w:tc>
                <w:tcPr>
                  <w:tcW w:w="1276" w:type="dxa"/>
                </w:tcPr>
                <w:p w14:paraId="382642D1" w14:textId="77777777" w:rsidR="003C5CD4" w:rsidRPr="00BB7026" w:rsidRDefault="003C5CD4" w:rsidP="003C5CD4">
                  <w:pPr>
                    <w:widowControl w:val="0"/>
                    <w:spacing w:before="120" w:after="120" w:line="252" w:lineRule="auto"/>
                    <w:jc w:val="center"/>
                    <w:rPr>
                      <w:rFonts w:ascii="Times New Roman" w:hAnsi="Times New Roman"/>
                      <w:sz w:val="24"/>
                      <w:szCs w:val="24"/>
                      <w:lang w:val="es-PR"/>
                    </w:rPr>
                  </w:pPr>
                  <w:r w:rsidRPr="00BB7026">
                    <w:rPr>
                      <w:rFonts w:ascii="Times New Roman" w:hAnsi="Times New Roman"/>
                      <w:sz w:val="24"/>
                      <w:szCs w:val="24"/>
                      <w:lang w:val="es-PR"/>
                    </w:rPr>
                    <w:t>Từ 300 đến 540</w:t>
                  </w:r>
                </w:p>
              </w:tc>
              <w:tc>
                <w:tcPr>
                  <w:tcW w:w="1134" w:type="dxa"/>
                </w:tcPr>
                <w:p w14:paraId="2EDE2099" w14:textId="77777777" w:rsidR="003C5CD4" w:rsidRPr="00BB7026" w:rsidRDefault="003C5CD4" w:rsidP="003C5CD4">
                  <w:pPr>
                    <w:widowControl w:val="0"/>
                    <w:spacing w:before="120" w:after="120" w:line="252" w:lineRule="auto"/>
                    <w:jc w:val="center"/>
                    <w:rPr>
                      <w:rFonts w:ascii="Times New Roman" w:hAnsi="Times New Roman"/>
                      <w:sz w:val="24"/>
                      <w:szCs w:val="24"/>
                      <w:lang w:val="es-PR"/>
                    </w:rPr>
                  </w:pPr>
                  <w:r w:rsidRPr="00BB7026">
                    <w:rPr>
                      <w:rFonts w:ascii="Times New Roman" w:hAnsi="Times New Roman"/>
                      <w:sz w:val="24"/>
                      <w:szCs w:val="24"/>
                      <w:lang w:val="es-PR"/>
                    </w:rPr>
                    <w:t>Từ 300 đến 650</w:t>
                  </w:r>
                </w:p>
              </w:tc>
              <w:tc>
                <w:tcPr>
                  <w:tcW w:w="1184" w:type="dxa"/>
                </w:tcPr>
                <w:p w14:paraId="1A954ACD" w14:textId="77777777" w:rsidR="003C5CD4" w:rsidRPr="00BB7026" w:rsidRDefault="003C5CD4" w:rsidP="003C5CD4">
                  <w:pPr>
                    <w:widowControl w:val="0"/>
                    <w:spacing w:before="120" w:after="120" w:line="252" w:lineRule="auto"/>
                    <w:jc w:val="center"/>
                    <w:rPr>
                      <w:rFonts w:ascii="Times New Roman" w:hAnsi="Times New Roman"/>
                      <w:sz w:val="24"/>
                      <w:szCs w:val="24"/>
                      <w:lang w:val="es-PR"/>
                    </w:rPr>
                  </w:pPr>
                  <w:r w:rsidRPr="00BB7026">
                    <w:rPr>
                      <w:rFonts w:ascii="Times New Roman" w:hAnsi="Times New Roman"/>
                      <w:sz w:val="24"/>
                      <w:szCs w:val="24"/>
                      <w:lang w:val="es-PR"/>
                    </w:rPr>
                    <w:t>Từ 300 đến 650</w:t>
                  </w:r>
                </w:p>
              </w:tc>
            </w:tr>
            <w:tr w:rsidR="00BB7026" w:rsidRPr="00BB7026" w14:paraId="06E59FCB" w14:textId="77777777" w:rsidTr="00ED789B">
              <w:tc>
                <w:tcPr>
                  <w:tcW w:w="2551" w:type="dxa"/>
                </w:tcPr>
                <w:p w14:paraId="3AFF7A70" w14:textId="77777777" w:rsidR="003C5CD4" w:rsidRPr="00BB7026" w:rsidRDefault="003C5CD4" w:rsidP="003C5CD4">
                  <w:pPr>
                    <w:widowControl w:val="0"/>
                    <w:spacing w:before="120" w:after="120" w:line="252" w:lineRule="auto"/>
                    <w:rPr>
                      <w:rFonts w:ascii="Times New Roman" w:hAnsi="Times New Roman"/>
                      <w:sz w:val="24"/>
                      <w:szCs w:val="24"/>
                      <w:lang w:val="es-PR"/>
                    </w:rPr>
                  </w:pPr>
                  <w:r w:rsidRPr="00BB7026">
                    <w:rPr>
                      <w:rFonts w:ascii="Times New Roman" w:hAnsi="Times New Roman"/>
                      <w:sz w:val="24"/>
                      <w:szCs w:val="24"/>
                      <w:lang w:val="es-PR"/>
                    </w:rPr>
                    <w:t>Nông thôn</w:t>
                  </w:r>
                </w:p>
              </w:tc>
              <w:tc>
                <w:tcPr>
                  <w:tcW w:w="1261" w:type="dxa"/>
                </w:tcPr>
                <w:p w14:paraId="7608F353" w14:textId="77777777" w:rsidR="003C5CD4" w:rsidRPr="00BB7026" w:rsidRDefault="003C5CD4" w:rsidP="003C5CD4">
                  <w:pPr>
                    <w:widowControl w:val="0"/>
                    <w:spacing w:before="120" w:after="120" w:line="252" w:lineRule="auto"/>
                    <w:jc w:val="center"/>
                    <w:rPr>
                      <w:rFonts w:ascii="Times New Roman" w:hAnsi="Times New Roman"/>
                      <w:sz w:val="24"/>
                      <w:szCs w:val="24"/>
                      <w:lang w:val="es-PR"/>
                    </w:rPr>
                  </w:pPr>
                  <w:r w:rsidRPr="00BB7026">
                    <w:rPr>
                      <w:rFonts w:ascii="Times New Roman" w:hAnsi="Times New Roman"/>
                      <w:sz w:val="24"/>
                      <w:szCs w:val="24"/>
                      <w:lang w:val="es-PR"/>
                    </w:rPr>
                    <w:t>Từ 100 đến 220</w:t>
                  </w:r>
                </w:p>
              </w:tc>
              <w:tc>
                <w:tcPr>
                  <w:tcW w:w="1276" w:type="dxa"/>
                </w:tcPr>
                <w:p w14:paraId="506BB2C9" w14:textId="77777777" w:rsidR="003C5CD4" w:rsidRPr="00BB7026" w:rsidRDefault="003C5CD4" w:rsidP="003C5CD4">
                  <w:pPr>
                    <w:widowControl w:val="0"/>
                    <w:spacing w:before="120" w:after="120" w:line="252" w:lineRule="auto"/>
                    <w:jc w:val="center"/>
                    <w:rPr>
                      <w:rFonts w:ascii="Times New Roman" w:hAnsi="Times New Roman"/>
                      <w:sz w:val="24"/>
                      <w:szCs w:val="24"/>
                      <w:lang w:val="es-PR"/>
                    </w:rPr>
                  </w:pPr>
                  <w:r w:rsidRPr="00BB7026">
                    <w:rPr>
                      <w:rFonts w:ascii="Times New Roman" w:hAnsi="Times New Roman"/>
                      <w:sz w:val="24"/>
                      <w:szCs w:val="24"/>
                      <w:lang w:val="es-PR"/>
                    </w:rPr>
                    <w:t>Từ 100 đến 220</w:t>
                  </w:r>
                </w:p>
              </w:tc>
              <w:tc>
                <w:tcPr>
                  <w:tcW w:w="1134" w:type="dxa"/>
                </w:tcPr>
                <w:p w14:paraId="4EB697C5" w14:textId="77777777" w:rsidR="003C5CD4" w:rsidRPr="00BB7026" w:rsidRDefault="003C5CD4" w:rsidP="003C5CD4">
                  <w:pPr>
                    <w:widowControl w:val="0"/>
                    <w:spacing w:before="120" w:after="120" w:line="252" w:lineRule="auto"/>
                    <w:jc w:val="center"/>
                    <w:rPr>
                      <w:rFonts w:ascii="Times New Roman" w:hAnsi="Times New Roman"/>
                      <w:sz w:val="24"/>
                      <w:szCs w:val="24"/>
                      <w:lang w:val="es-PR"/>
                    </w:rPr>
                  </w:pPr>
                  <w:r w:rsidRPr="00BB7026">
                    <w:rPr>
                      <w:rFonts w:ascii="Times New Roman" w:hAnsi="Times New Roman"/>
                      <w:sz w:val="24"/>
                      <w:szCs w:val="24"/>
                      <w:lang w:val="es-PR"/>
                    </w:rPr>
                    <w:t>Từ 100 đến 270</w:t>
                  </w:r>
                </w:p>
              </w:tc>
              <w:tc>
                <w:tcPr>
                  <w:tcW w:w="1184" w:type="dxa"/>
                </w:tcPr>
                <w:p w14:paraId="4DE936BC" w14:textId="77777777" w:rsidR="003C5CD4" w:rsidRPr="00BB7026" w:rsidRDefault="003C5CD4" w:rsidP="003C5CD4">
                  <w:pPr>
                    <w:widowControl w:val="0"/>
                    <w:spacing w:before="120" w:after="120" w:line="252" w:lineRule="auto"/>
                    <w:jc w:val="center"/>
                    <w:rPr>
                      <w:rFonts w:ascii="Times New Roman" w:hAnsi="Times New Roman"/>
                      <w:sz w:val="24"/>
                      <w:szCs w:val="24"/>
                      <w:lang w:val="es-PR"/>
                    </w:rPr>
                  </w:pPr>
                  <w:r w:rsidRPr="00BB7026">
                    <w:rPr>
                      <w:rFonts w:ascii="Times New Roman" w:hAnsi="Times New Roman"/>
                      <w:sz w:val="24"/>
                      <w:szCs w:val="24"/>
                      <w:lang w:val="es-PR"/>
                    </w:rPr>
                    <w:t>Từ 200 đến 330</w:t>
                  </w:r>
                </w:p>
              </w:tc>
            </w:tr>
            <w:tr w:rsidR="00BB7026" w:rsidRPr="00BB7026" w14:paraId="11A4CA7D" w14:textId="77777777" w:rsidTr="00ED789B">
              <w:tc>
                <w:tcPr>
                  <w:tcW w:w="2551" w:type="dxa"/>
                </w:tcPr>
                <w:p w14:paraId="322FEBE4" w14:textId="77777777" w:rsidR="003C5CD4" w:rsidRPr="00BB7026" w:rsidRDefault="003C5CD4" w:rsidP="003C5CD4">
                  <w:pPr>
                    <w:widowControl w:val="0"/>
                    <w:spacing w:before="120" w:after="120" w:line="252" w:lineRule="auto"/>
                    <w:rPr>
                      <w:rFonts w:ascii="Times New Roman" w:hAnsi="Times New Roman"/>
                      <w:sz w:val="24"/>
                      <w:szCs w:val="24"/>
                      <w:lang w:val="es-PR"/>
                    </w:rPr>
                  </w:pPr>
                  <w:r w:rsidRPr="00BB7026">
                    <w:rPr>
                      <w:rFonts w:ascii="Times New Roman" w:hAnsi="Times New Roman"/>
                      <w:sz w:val="24"/>
                      <w:szCs w:val="24"/>
                      <w:lang w:val="es-PR"/>
                    </w:rPr>
                    <w:t>Vùng dân tộc thiểu số và miền núi</w:t>
                  </w:r>
                </w:p>
              </w:tc>
              <w:tc>
                <w:tcPr>
                  <w:tcW w:w="1261" w:type="dxa"/>
                  <w:vAlign w:val="center"/>
                </w:tcPr>
                <w:p w14:paraId="737945B1" w14:textId="77777777" w:rsidR="003C5CD4" w:rsidRPr="00BB7026" w:rsidRDefault="003C5CD4" w:rsidP="003C5CD4">
                  <w:pPr>
                    <w:widowControl w:val="0"/>
                    <w:spacing w:before="120" w:after="120" w:line="252" w:lineRule="auto"/>
                    <w:jc w:val="center"/>
                    <w:rPr>
                      <w:rFonts w:ascii="Times New Roman" w:hAnsi="Times New Roman"/>
                      <w:sz w:val="24"/>
                      <w:szCs w:val="24"/>
                      <w:lang w:val="es-PR"/>
                    </w:rPr>
                  </w:pPr>
                  <w:r w:rsidRPr="00BB7026">
                    <w:rPr>
                      <w:rFonts w:ascii="Times New Roman" w:hAnsi="Times New Roman"/>
                      <w:sz w:val="24"/>
                      <w:szCs w:val="24"/>
                      <w:lang w:val="es-PR"/>
                    </w:rPr>
                    <w:t>Từ 50 đến 110</w:t>
                  </w:r>
                </w:p>
              </w:tc>
              <w:tc>
                <w:tcPr>
                  <w:tcW w:w="1276" w:type="dxa"/>
                  <w:vAlign w:val="center"/>
                </w:tcPr>
                <w:p w14:paraId="0E739C87" w14:textId="77777777" w:rsidR="003C5CD4" w:rsidRPr="00BB7026" w:rsidRDefault="003C5CD4" w:rsidP="003C5CD4">
                  <w:pPr>
                    <w:widowControl w:val="0"/>
                    <w:spacing w:before="120" w:after="120" w:line="252" w:lineRule="auto"/>
                    <w:jc w:val="center"/>
                    <w:rPr>
                      <w:rFonts w:ascii="Times New Roman" w:hAnsi="Times New Roman"/>
                      <w:sz w:val="24"/>
                      <w:szCs w:val="24"/>
                      <w:lang w:val="es-PR"/>
                    </w:rPr>
                  </w:pPr>
                  <w:r w:rsidRPr="00BB7026">
                    <w:rPr>
                      <w:rFonts w:ascii="Times New Roman" w:hAnsi="Times New Roman"/>
                      <w:sz w:val="24"/>
                      <w:szCs w:val="24"/>
                      <w:lang w:val="es-PR"/>
                    </w:rPr>
                    <w:t>Từ 50 đến 110</w:t>
                  </w:r>
                </w:p>
              </w:tc>
              <w:tc>
                <w:tcPr>
                  <w:tcW w:w="1134" w:type="dxa"/>
                  <w:vAlign w:val="center"/>
                </w:tcPr>
                <w:p w14:paraId="04489906" w14:textId="77777777" w:rsidR="003C5CD4" w:rsidRPr="00BB7026" w:rsidRDefault="003C5CD4" w:rsidP="003C5CD4">
                  <w:pPr>
                    <w:widowControl w:val="0"/>
                    <w:spacing w:before="120" w:after="120" w:line="252" w:lineRule="auto"/>
                    <w:jc w:val="center"/>
                    <w:rPr>
                      <w:rFonts w:ascii="Times New Roman" w:hAnsi="Times New Roman"/>
                      <w:sz w:val="24"/>
                      <w:szCs w:val="24"/>
                      <w:lang w:val="es-PR"/>
                    </w:rPr>
                  </w:pPr>
                  <w:r w:rsidRPr="00BB7026">
                    <w:rPr>
                      <w:rFonts w:ascii="Times New Roman" w:hAnsi="Times New Roman"/>
                      <w:sz w:val="24"/>
                      <w:szCs w:val="24"/>
                      <w:lang w:val="es-PR"/>
                    </w:rPr>
                    <w:t>Từ 50 đến 170</w:t>
                  </w:r>
                </w:p>
              </w:tc>
              <w:tc>
                <w:tcPr>
                  <w:tcW w:w="1184" w:type="dxa"/>
                  <w:vAlign w:val="center"/>
                </w:tcPr>
                <w:p w14:paraId="70233492" w14:textId="77777777" w:rsidR="003C5CD4" w:rsidRPr="00BB7026" w:rsidRDefault="003C5CD4" w:rsidP="003C5CD4">
                  <w:pPr>
                    <w:widowControl w:val="0"/>
                    <w:spacing w:before="120" w:after="120" w:line="252" w:lineRule="auto"/>
                    <w:jc w:val="center"/>
                    <w:rPr>
                      <w:rFonts w:ascii="Times New Roman" w:hAnsi="Times New Roman"/>
                      <w:sz w:val="24"/>
                      <w:szCs w:val="24"/>
                      <w:lang w:val="es-PR"/>
                    </w:rPr>
                  </w:pPr>
                  <w:r w:rsidRPr="00BB7026">
                    <w:rPr>
                      <w:rFonts w:ascii="Times New Roman" w:hAnsi="Times New Roman"/>
                      <w:sz w:val="24"/>
                      <w:szCs w:val="24"/>
                      <w:lang w:val="es-PR"/>
                    </w:rPr>
                    <w:t>Từ 100 đến 220</w:t>
                  </w:r>
                </w:p>
              </w:tc>
            </w:tr>
          </w:tbl>
          <w:p w14:paraId="1271DFE6" w14:textId="77777777" w:rsidR="00270B0A" w:rsidRPr="00BB7026" w:rsidRDefault="00270B0A" w:rsidP="00270B0A">
            <w:pPr>
              <w:widowControl w:val="0"/>
              <w:spacing w:before="120" w:after="120"/>
              <w:jc w:val="both"/>
              <w:rPr>
                <w:rFonts w:ascii="Times New Roman" w:hAnsi="Times New Roman"/>
                <w:bCs/>
                <w:szCs w:val="28"/>
              </w:rPr>
            </w:pPr>
            <w:r w:rsidRPr="00BB7026">
              <w:rPr>
                <w:rFonts w:ascii="Times New Roman" w:hAnsi="Times New Roman"/>
                <w:bCs/>
                <w:szCs w:val="28"/>
              </w:rPr>
              <w:t xml:space="preserve">Tuy nhiên, do tác động dịch bệnh Covid-19, Chính phủ đã ban hành Nghị quyết số 165/NQ-CP ngày 20 tháng 12 năm 2022 và Nghị định số 97/2023/NĐ-CP ngày 30 tháng 12 năm 2023 sửa đổi, bổ sung một số điều của Nghị định số 81/2021/NĐ-CP, trong đó quy định học phí từ năm học 2023-2024 của các cơ sở giáo dục công lập như sau: </w:t>
            </w:r>
            <w:r w:rsidRPr="00BB7026">
              <w:rPr>
                <w:rFonts w:ascii="Times New Roman" w:hAnsi="Times New Roman"/>
                <w:bCs/>
                <w:i/>
                <w:iCs/>
                <w:szCs w:val="28"/>
              </w:rPr>
              <w:t xml:space="preserve">Đối với học phí giáo dục mầm non, giáo dục phổ thông công lập: Tiếp tục giữ ổn định bằng học phí năm học 2021-2022. </w:t>
            </w:r>
            <w:r w:rsidRPr="00BB7026">
              <w:rPr>
                <w:rFonts w:ascii="Times New Roman" w:hAnsi="Times New Roman"/>
                <w:bCs/>
                <w:szCs w:val="28"/>
              </w:rPr>
              <w:t>Như vậy, lộ trình học phí theo quy định tại Nghị định 81/2021/NĐ-CP đến nay chưa được áp dụng (giữ nguyên so với năm học 2021-2022).</w:t>
            </w:r>
          </w:p>
          <w:p w14:paraId="7852D2C3" w14:textId="427B96C7" w:rsidR="00204487" w:rsidRPr="00BB7026" w:rsidRDefault="00270B0A" w:rsidP="00B61993">
            <w:pPr>
              <w:widowControl w:val="0"/>
              <w:spacing w:before="120" w:after="120"/>
              <w:jc w:val="both"/>
              <w:rPr>
                <w:rFonts w:ascii="Times New Roman" w:hAnsi="Times New Roman"/>
                <w:szCs w:val="28"/>
                <w:lang w:val="es-PR"/>
              </w:rPr>
            </w:pPr>
            <w:r w:rsidRPr="00BB7026">
              <w:rPr>
                <w:rFonts w:ascii="Times New Roman" w:hAnsi="Times New Roman"/>
                <w:szCs w:val="28"/>
                <w:lang w:val="es-PR"/>
              </w:rPr>
              <w:t xml:space="preserve">Từ các phân tích nêu trên, Sở Giáo dục và Đào tạo đề xuất lấy mức học phí năm học 2025-2026 theo mức sàn (mức thấp nhất) của </w:t>
            </w:r>
            <w:r w:rsidRPr="00BB7026">
              <w:rPr>
                <w:rFonts w:ascii="Times New Roman" w:hAnsi="Times New Roman"/>
                <w:bCs/>
                <w:szCs w:val="28"/>
              </w:rPr>
              <w:t>khung học phí năm học 2022-2023 theo Nghị định số 81/2021/NĐ-CP</w:t>
            </w:r>
            <w:r w:rsidRPr="00BB7026">
              <w:rPr>
                <w:rFonts w:ascii="Times New Roman" w:hAnsi="Times New Roman"/>
                <w:szCs w:val="28"/>
                <w:lang w:val="es-PR"/>
              </w:rPr>
              <w:t xml:space="preserve">, Cụ thể như sau: </w:t>
            </w:r>
          </w:p>
          <w:p w14:paraId="096B498E" w14:textId="422312A1" w:rsidR="00132F34" w:rsidRPr="00BB7026" w:rsidRDefault="00414BD1" w:rsidP="00B61993">
            <w:pPr>
              <w:widowControl w:val="0"/>
              <w:spacing w:before="120" w:after="120"/>
              <w:jc w:val="both"/>
              <w:rPr>
                <w:rFonts w:ascii="Times New Roman" w:hAnsi="Times New Roman"/>
                <w:i/>
                <w:iCs/>
                <w:kern w:val="28"/>
                <w:szCs w:val="28"/>
              </w:rPr>
            </w:pPr>
            <w:r w:rsidRPr="00BB7026">
              <w:rPr>
                <w:rFonts w:ascii="Times New Roman" w:hAnsi="Times New Roman"/>
                <w:kern w:val="28"/>
                <w:szCs w:val="28"/>
              </w:rPr>
              <w:lastRenderedPageBreak/>
              <w:t xml:space="preserve"> </w:t>
            </w:r>
            <w:r w:rsidR="00662798" w:rsidRPr="00BB7026">
              <w:rPr>
                <w:rFonts w:ascii="Times New Roman" w:hAnsi="Times New Roman"/>
                <w:kern w:val="28"/>
                <w:szCs w:val="28"/>
              </w:rPr>
              <w:t xml:space="preserve">                                         </w:t>
            </w:r>
            <w:r w:rsidRPr="00BB7026">
              <w:rPr>
                <w:rFonts w:ascii="Times New Roman" w:hAnsi="Times New Roman"/>
                <w:kern w:val="28"/>
                <w:szCs w:val="28"/>
              </w:rPr>
              <w:t xml:space="preserve"> </w:t>
            </w:r>
            <w:r w:rsidRPr="00BB7026">
              <w:rPr>
                <w:rFonts w:ascii="Times New Roman" w:hAnsi="Times New Roman"/>
                <w:i/>
                <w:iCs/>
                <w:kern w:val="28"/>
                <w:szCs w:val="28"/>
              </w:rPr>
              <w:t>Đơn vị: nghìn đồng/người học/tháng</w:t>
            </w:r>
          </w:p>
          <w:tbl>
            <w:tblPr>
              <w:tblW w:w="76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6"/>
              <w:gridCol w:w="2654"/>
              <w:gridCol w:w="1313"/>
              <w:gridCol w:w="1417"/>
              <w:gridCol w:w="1494"/>
            </w:tblGrid>
            <w:tr w:rsidR="00BB7026" w:rsidRPr="00BB7026" w14:paraId="6A17E8D9" w14:textId="77777777" w:rsidTr="00B24802">
              <w:trPr>
                <w:trHeight w:val="575"/>
              </w:trPr>
              <w:tc>
                <w:tcPr>
                  <w:tcW w:w="746" w:type="dxa"/>
                  <w:vMerge w:val="restart"/>
                  <w:vAlign w:val="center"/>
                </w:tcPr>
                <w:p w14:paraId="30C2B8F7" w14:textId="77777777" w:rsidR="00173D80" w:rsidRPr="00BB7026" w:rsidRDefault="00173D80" w:rsidP="00173D80">
                  <w:pPr>
                    <w:widowControl w:val="0"/>
                    <w:spacing w:before="120" w:after="120"/>
                    <w:rPr>
                      <w:rStyle w:val="BodyTextChar1"/>
                      <w:b/>
                      <w:bCs/>
                      <w:kern w:val="28"/>
                      <w:sz w:val="24"/>
                      <w:szCs w:val="24"/>
                      <w:lang w:val="nl-NL"/>
                    </w:rPr>
                  </w:pPr>
                  <w:bookmarkStart w:id="0" w:name="_Hlk209685913"/>
                  <w:r w:rsidRPr="00BB7026">
                    <w:rPr>
                      <w:rStyle w:val="BodyTextChar1"/>
                      <w:b/>
                      <w:bCs/>
                      <w:kern w:val="28"/>
                      <w:sz w:val="24"/>
                      <w:szCs w:val="24"/>
                      <w:lang w:val="nl-NL"/>
                    </w:rPr>
                    <w:t>S</w:t>
                  </w:r>
                  <w:r w:rsidRPr="00BB7026">
                    <w:rPr>
                      <w:rStyle w:val="BodyTextChar1"/>
                      <w:b/>
                      <w:bCs/>
                      <w:kern w:val="28"/>
                      <w:sz w:val="24"/>
                      <w:szCs w:val="24"/>
                    </w:rPr>
                    <w:t>TT</w:t>
                  </w:r>
                </w:p>
              </w:tc>
              <w:tc>
                <w:tcPr>
                  <w:tcW w:w="2654" w:type="dxa"/>
                  <w:vMerge w:val="restart"/>
                  <w:vAlign w:val="center"/>
                </w:tcPr>
                <w:p w14:paraId="393EB139" w14:textId="77777777" w:rsidR="00173D80" w:rsidRPr="00BB7026" w:rsidRDefault="00173D80" w:rsidP="00173D80">
                  <w:pPr>
                    <w:widowControl w:val="0"/>
                    <w:spacing w:before="120" w:after="120"/>
                    <w:jc w:val="center"/>
                    <w:rPr>
                      <w:rStyle w:val="BodyTextChar1"/>
                      <w:b/>
                      <w:bCs/>
                      <w:kern w:val="28"/>
                      <w:sz w:val="24"/>
                      <w:szCs w:val="24"/>
                      <w:lang w:val="nl-NL"/>
                    </w:rPr>
                  </w:pPr>
                  <w:r w:rsidRPr="00BB7026">
                    <w:rPr>
                      <w:rStyle w:val="BodyTextChar1"/>
                      <w:b/>
                      <w:bCs/>
                      <w:kern w:val="28"/>
                      <w:sz w:val="24"/>
                      <w:szCs w:val="24"/>
                      <w:lang w:val="nl-NL"/>
                    </w:rPr>
                    <w:t>Cơ sở giáo dục</w:t>
                  </w:r>
                </w:p>
              </w:tc>
              <w:tc>
                <w:tcPr>
                  <w:tcW w:w="4224" w:type="dxa"/>
                  <w:gridSpan w:val="3"/>
                  <w:vAlign w:val="center"/>
                </w:tcPr>
                <w:p w14:paraId="3521BB36" w14:textId="77777777" w:rsidR="00173D80" w:rsidRPr="00BB7026" w:rsidRDefault="00173D80" w:rsidP="00173D80">
                  <w:pPr>
                    <w:widowControl w:val="0"/>
                    <w:jc w:val="center"/>
                    <w:rPr>
                      <w:rStyle w:val="BodyTextChar1"/>
                      <w:b/>
                      <w:bCs/>
                      <w:kern w:val="28"/>
                      <w:sz w:val="24"/>
                      <w:szCs w:val="24"/>
                      <w:lang w:val="nl-NL"/>
                    </w:rPr>
                  </w:pPr>
                  <w:r w:rsidRPr="00BB7026">
                    <w:rPr>
                      <w:rStyle w:val="BodyTextChar1"/>
                      <w:b/>
                      <w:bCs/>
                      <w:kern w:val="28"/>
                      <w:sz w:val="24"/>
                      <w:szCs w:val="24"/>
                      <w:lang w:val="nl-NL"/>
                    </w:rPr>
                    <w:t>Vùng</w:t>
                  </w:r>
                </w:p>
              </w:tc>
            </w:tr>
            <w:tr w:rsidR="00BB7026" w:rsidRPr="00BB7026" w14:paraId="28CBCEC9" w14:textId="77777777" w:rsidTr="00B24802">
              <w:trPr>
                <w:trHeight w:val="562"/>
              </w:trPr>
              <w:tc>
                <w:tcPr>
                  <w:tcW w:w="746" w:type="dxa"/>
                  <w:vMerge/>
                </w:tcPr>
                <w:p w14:paraId="324CABB1" w14:textId="77777777" w:rsidR="00173D80" w:rsidRPr="00BB7026" w:rsidRDefault="00173D80" w:rsidP="00173D80">
                  <w:pPr>
                    <w:widowControl w:val="0"/>
                    <w:spacing w:before="120" w:after="120"/>
                    <w:rPr>
                      <w:rStyle w:val="BodyTextChar1"/>
                      <w:b/>
                      <w:bCs/>
                      <w:kern w:val="28"/>
                      <w:sz w:val="24"/>
                      <w:szCs w:val="24"/>
                      <w:lang w:val="nl-NL"/>
                    </w:rPr>
                  </w:pPr>
                </w:p>
              </w:tc>
              <w:tc>
                <w:tcPr>
                  <w:tcW w:w="2654" w:type="dxa"/>
                  <w:vMerge/>
                </w:tcPr>
                <w:p w14:paraId="42637D7E" w14:textId="77777777" w:rsidR="00173D80" w:rsidRPr="00BB7026" w:rsidRDefault="00173D80" w:rsidP="00173D80">
                  <w:pPr>
                    <w:widowControl w:val="0"/>
                    <w:spacing w:before="120" w:after="120"/>
                    <w:rPr>
                      <w:rStyle w:val="BodyTextChar1"/>
                      <w:b/>
                      <w:bCs/>
                      <w:kern w:val="28"/>
                      <w:sz w:val="24"/>
                      <w:szCs w:val="24"/>
                      <w:lang w:val="nl-NL"/>
                    </w:rPr>
                  </w:pPr>
                </w:p>
              </w:tc>
              <w:tc>
                <w:tcPr>
                  <w:tcW w:w="1313" w:type="dxa"/>
                  <w:vMerge w:val="restart"/>
                  <w:vAlign w:val="center"/>
                </w:tcPr>
                <w:p w14:paraId="7DD21C97" w14:textId="77777777" w:rsidR="00173D80" w:rsidRPr="00BB7026" w:rsidRDefault="00173D80" w:rsidP="00173D80">
                  <w:pPr>
                    <w:widowControl w:val="0"/>
                    <w:spacing w:before="120" w:after="120"/>
                    <w:jc w:val="center"/>
                    <w:rPr>
                      <w:rStyle w:val="BodyTextChar1"/>
                      <w:kern w:val="28"/>
                      <w:sz w:val="24"/>
                      <w:szCs w:val="24"/>
                      <w:lang w:val="nl-NL"/>
                    </w:rPr>
                  </w:pPr>
                  <w:r w:rsidRPr="00BB7026">
                    <w:rPr>
                      <w:rStyle w:val="BodyTextChar1"/>
                      <w:kern w:val="28"/>
                      <w:sz w:val="24"/>
                      <w:szCs w:val="24"/>
                      <w:lang w:val="nl-NL"/>
                    </w:rPr>
                    <w:t>Thành thị</w:t>
                  </w:r>
                </w:p>
              </w:tc>
              <w:tc>
                <w:tcPr>
                  <w:tcW w:w="1417" w:type="dxa"/>
                  <w:vMerge w:val="restart"/>
                  <w:vAlign w:val="center"/>
                </w:tcPr>
                <w:p w14:paraId="009FDA8D" w14:textId="77777777" w:rsidR="00173D80" w:rsidRPr="00BB7026" w:rsidRDefault="00173D80" w:rsidP="00173D80">
                  <w:pPr>
                    <w:widowControl w:val="0"/>
                    <w:spacing w:before="120" w:after="120"/>
                    <w:jc w:val="center"/>
                    <w:rPr>
                      <w:rStyle w:val="BodyTextChar1"/>
                      <w:kern w:val="28"/>
                      <w:sz w:val="24"/>
                      <w:szCs w:val="24"/>
                      <w:lang w:val="nl-NL"/>
                    </w:rPr>
                  </w:pPr>
                  <w:r w:rsidRPr="00BB7026">
                    <w:rPr>
                      <w:rStyle w:val="BodyTextChar1"/>
                      <w:kern w:val="28"/>
                      <w:sz w:val="24"/>
                      <w:szCs w:val="24"/>
                      <w:lang w:val="nl-NL"/>
                    </w:rPr>
                    <w:t>Nông thôn</w:t>
                  </w:r>
                </w:p>
              </w:tc>
              <w:tc>
                <w:tcPr>
                  <w:tcW w:w="1494" w:type="dxa"/>
                  <w:vMerge w:val="restart"/>
                </w:tcPr>
                <w:p w14:paraId="0F8FF2EC" w14:textId="77777777" w:rsidR="00173D80" w:rsidRPr="00BB7026" w:rsidRDefault="00173D80" w:rsidP="00173D80">
                  <w:pPr>
                    <w:widowControl w:val="0"/>
                    <w:jc w:val="center"/>
                    <w:rPr>
                      <w:rStyle w:val="BodyTextChar1"/>
                      <w:kern w:val="28"/>
                      <w:sz w:val="24"/>
                      <w:szCs w:val="24"/>
                      <w:lang w:val="nl-NL"/>
                    </w:rPr>
                  </w:pPr>
                  <w:r w:rsidRPr="00BB7026">
                    <w:rPr>
                      <w:rStyle w:val="BodyTextChar1"/>
                      <w:kern w:val="28"/>
                      <w:sz w:val="24"/>
                      <w:szCs w:val="24"/>
                      <w:lang w:val="nl-NL"/>
                    </w:rPr>
                    <w:t xml:space="preserve">Vùng dân tộc thiểu số </w:t>
                  </w:r>
                </w:p>
                <w:p w14:paraId="2066F4D8" w14:textId="77777777" w:rsidR="00173D80" w:rsidRPr="00BB7026" w:rsidRDefault="00173D80" w:rsidP="00173D80">
                  <w:pPr>
                    <w:widowControl w:val="0"/>
                    <w:jc w:val="center"/>
                    <w:rPr>
                      <w:rStyle w:val="BodyTextChar1"/>
                      <w:kern w:val="28"/>
                      <w:sz w:val="24"/>
                      <w:szCs w:val="24"/>
                      <w:lang w:val="nl-NL"/>
                    </w:rPr>
                  </w:pPr>
                  <w:r w:rsidRPr="00BB7026">
                    <w:rPr>
                      <w:rStyle w:val="BodyTextChar1"/>
                      <w:kern w:val="28"/>
                      <w:sz w:val="24"/>
                      <w:szCs w:val="24"/>
                      <w:lang w:val="nl-NL"/>
                    </w:rPr>
                    <w:t>và miền núi</w:t>
                  </w:r>
                </w:p>
              </w:tc>
            </w:tr>
            <w:tr w:rsidR="00BB7026" w:rsidRPr="00BB7026" w14:paraId="6BA5400B" w14:textId="77777777" w:rsidTr="00B24802">
              <w:trPr>
                <w:trHeight w:val="562"/>
              </w:trPr>
              <w:tc>
                <w:tcPr>
                  <w:tcW w:w="746" w:type="dxa"/>
                  <w:vMerge/>
                </w:tcPr>
                <w:p w14:paraId="2DC8BBB7" w14:textId="77777777" w:rsidR="00173D80" w:rsidRPr="00BB7026" w:rsidRDefault="00173D80" w:rsidP="00173D80">
                  <w:pPr>
                    <w:widowControl w:val="0"/>
                    <w:spacing w:before="120" w:after="120"/>
                    <w:rPr>
                      <w:rStyle w:val="BodyTextChar1"/>
                      <w:kern w:val="28"/>
                      <w:sz w:val="24"/>
                      <w:szCs w:val="24"/>
                      <w:lang w:val="nl-NL"/>
                    </w:rPr>
                  </w:pPr>
                </w:p>
              </w:tc>
              <w:tc>
                <w:tcPr>
                  <w:tcW w:w="2654" w:type="dxa"/>
                  <w:vMerge/>
                </w:tcPr>
                <w:p w14:paraId="08D630A4" w14:textId="77777777" w:rsidR="00173D80" w:rsidRPr="00BB7026" w:rsidRDefault="00173D80" w:rsidP="00173D80">
                  <w:pPr>
                    <w:widowControl w:val="0"/>
                    <w:spacing w:before="120" w:after="120"/>
                    <w:rPr>
                      <w:rStyle w:val="BodyTextChar1"/>
                      <w:kern w:val="28"/>
                      <w:sz w:val="24"/>
                      <w:szCs w:val="24"/>
                      <w:lang w:val="nl-NL"/>
                    </w:rPr>
                  </w:pPr>
                </w:p>
              </w:tc>
              <w:tc>
                <w:tcPr>
                  <w:tcW w:w="1313" w:type="dxa"/>
                  <w:vMerge/>
                </w:tcPr>
                <w:p w14:paraId="1C14B48C" w14:textId="77777777" w:rsidR="00173D80" w:rsidRPr="00BB7026" w:rsidRDefault="00173D80" w:rsidP="00173D80">
                  <w:pPr>
                    <w:widowControl w:val="0"/>
                    <w:spacing w:before="120" w:after="120"/>
                    <w:jc w:val="center"/>
                    <w:rPr>
                      <w:rStyle w:val="BodyTextChar1"/>
                      <w:kern w:val="28"/>
                      <w:sz w:val="24"/>
                      <w:szCs w:val="24"/>
                      <w:lang w:val="nl-NL"/>
                    </w:rPr>
                  </w:pPr>
                </w:p>
              </w:tc>
              <w:tc>
                <w:tcPr>
                  <w:tcW w:w="1417" w:type="dxa"/>
                  <w:vMerge/>
                </w:tcPr>
                <w:p w14:paraId="615F1A17" w14:textId="77777777" w:rsidR="00173D80" w:rsidRPr="00BB7026" w:rsidRDefault="00173D80" w:rsidP="00173D80">
                  <w:pPr>
                    <w:widowControl w:val="0"/>
                    <w:spacing w:before="120" w:after="120"/>
                    <w:jc w:val="center"/>
                    <w:rPr>
                      <w:rStyle w:val="BodyTextChar1"/>
                      <w:kern w:val="28"/>
                      <w:sz w:val="24"/>
                      <w:szCs w:val="24"/>
                      <w:lang w:val="nl-NL"/>
                    </w:rPr>
                  </w:pPr>
                </w:p>
              </w:tc>
              <w:tc>
                <w:tcPr>
                  <w:tcW w:w="1494" w:type="dxa"/>
                  <w:vMerge/>
                </w:tcPr>
                <w:p w14:paraId="1878C188" w14:textId="77777777" w:rsidR="00173D80" w:rsidRPr="00BB7026" w:rsidRDefault="00173D80" w:rsidP="00173D80">
                  <w:pPr>
                    <w:widowControl w:val="0"/>
                    <w:spacing w:before="120" w:after="120"/>
                    <w:jc w:val="center"/>
                    <w:rPr>
                      <w:sz w:val="24"/>
                      <w:szCs w:val="24"/>
                      <w:lang w:val="nl-NL"/>
                    </w:rPr>
                  </w:pPr>
                </w:p>
              </w:tc>
            </w:tr>
            <w:tr w:rsidR="00BB7026" w:rsidRPr="00BB7026" w14:paraId="4ED93BE0" w14:textId="77777777" w:rsidTr="00B24802">
              <w:tc>
                <w:tcPr>
                  <w:tcW w:w="746" w:type="dxa"/>
                </w:tcPr>
                <w:p w14:paraId="3D96C455" w14:textId="77777777" w:rsidR="00173D80" w:rsidRPr="00BB7026" w:rsidRDefault="00173D80" w:rsidP="00173D80">
                  <w:pPr>
                    <w:widowControl w:val="0"/>
                    <w:spacing w:before="120" w:after="120"/>
                    <w:jc w:val="center"/>
                    <w:rPr>
                      <w:rStyle w:val="BodyTextChar1"/>
                      <w:kern w:val="28"/>
                      <w:sz w:val="24"/>
                      <w:szCs w:val="24"/>
                      <w:lang w:val="nl-NL"/>
                    </w:rPr>
                  </w:pPr>
                  <w:r w:rsidRPr="00BB7026">
                    <w:rPr>
                      <w:rStyle w:val="BodyTextChar1"/>
                      <w:kern w:val="28"/>
                      <w:sz w:val="24"/>
                      <w:szCs w:val="24"/>
                      <w:lang w:val="nl-NL"/>
                    </w:rPr>
                    <w:t>1</w:t>
                  </w:r>
                </w:p>
              </w:tc>
              <w:tc>
                <w:tcPr>
                  <w:tcW w:w="2654" w:type="dxa"/>
                </w:tcPr>
                <w:p w14:paraId="5BF6BEBA" w14:textId="77777777" w:rsidR="00173D80" w:rsidRPr="00BB7026" w:rsidRDefault="00173D80" w:rsidP="00173D80">
                  <w:pPr>
                    <w:widowControl w:val="0"/>
                    <w:spacing w:before="120" w:after="120"/>
                    <w:rPr>
                      <w:rStyle w:val="BodyTextChar1"/>
                      <w:kern w:val="28"/>
                      <w:sz w:val="24"/>
                      <w:szCs w:val="24"/>
                      <w:lang w:val="nl-NL"/>
                    </w:rPr>
                  </w:pPr>
                  <w:r w:rsidRPr="00BB7026">
                    <w:rPr>
                      <w:rStyle w:val="BodyTextChar1"/>
                      <w:kern w:val="28"/>
                      <w:sz w:val="24"/>
                      <w:szCs w:val="24"/>
                      <w:lang w:val="nl-NL"/>
                    </w:rPr>
                    <w:t>Mầm non</w:t>
                  </w:r>
                </w:p>
              </w:tc>
              <w:tc>
                <w:tcPr>
                  <w:tcW w:w="1313" w:type="dxa"/>
                </w:tcPr>
                <w:p w14:paraId="23FFDB36" w14:textId="77777777" w:rsidR="00173D80" w:rsidRPr="00BB7026" w:rsidRDefault="00173D80" w:rsidP="00173D80">
                  <w:pPr>
                    <w:widowControl w:val="0"/>
                    <w:spacing w:before="120" w:after="120"/>
                    <w:jc w:val="center"/>
                    <w:rPr>
                      <w:rStyle w:val="BodyTextChar1"/>
                      <w:kern w:val="28"/>
                      <w:sz w:val="24"/>
                      <w:szCs w:val="24"/>
                      <w:lang w:val="nl-NL"/>
                    </w:rPr>
                  </w:pPr>
                  <w:r w:rsidRPr="00BB7026">
                    <w:rPr>
                      <w:rStyle w:val="BodyTextChar1"/>
                      <w:kern w:val="28"/>
                      <w:sz w:val="24"/>
                      <w:szCs w:val="24"/>
                      <w:lang w:val="nl-NL"/>
                    </w:rPr>
                    <w:t>300</w:t>
                  </w:r>
                </w:p>
              </w:tc>
              <w:tc>
                <w:tcPr>
                  <w:tcW w:w="1417" w:type="dxa"/>
                </w:tcPr>
                <w:p w14:paraId="298960D7" w14:textId="77777777" w:rsidR="00173D80" w:rsidRPr="00BB7026" w:rsidRDefault="00173D80" w:rsidP="00173D80">
                  <w:pPr>
                    <w:widowControl w:val="0"/>
                    <w:spacing w:before="120" w:after="120"/>
                    <w:jc w:val="center"/>
                    <w:rPr>
                      <w:rStyle w:val="BodyTextChar1"/>
                      <w:kern w:val="28"/>
                      <w:sz w:val="24"/>
                      <w:szCs w:val="24"/>
                      <w:lang w:val="nl-NL"/>
                    </w:rPr>
                  </w:pPr>
                  <w:r w:rsidRPr="00BB7026">
                    <w:rPr>
                      <w:rStyle w:val="BodyTextChar1"/>
                      <w:kern w:val="28"/>
                      <w:sz w:val="24"/>
                      <w:szCs w:val="24"/>
                      <w:lang w:val="nl-NL"/>
                    </w:rPr>
                    <w:t>100</w:t>
                  </w:r>
                </w:p>
              </w:tc>
              <w:tc>
                <w:tcPr>
                  <w:tcW w:w="1494" w:type="dxa"/>
                </w:tcPr>
                <w:p w14:paraId="1654D0C1" w14:textId="77777777" w:rsidR="00173D80" w:rsidRPr="00BB7026" w:rsidRDefault="00173D80" w:rsidP="00173D80">
                  <w:pPr>
                    <w:widowControl w:val="0"/>
                    <w:spacing w:before="120" w:after="120"/>
                    <w:jc w:val="center"/>
                    <w:rPr>
                      <w:rStyle w:val="BodyTextChar1"/>
                      <w:kern w:val="28"/>
                      <w:sz w:val="24"/>
                      <w:szCs w:val="24"/>
                      <w:lang w:val="nl-NL"/>
                    </w:rPr>
                  </w:pPr>
                  <w:r w:rsidRPr="00BB7026">
                    <w:rPr>
                      <w:rStyle w:val="BodyTextChar1"/>
                      <w:kern w:val="28"/>
                      <w:sz w:val="24"/>
                      <w:szCs w:val="24"/>
                      <w:lang w:val="nl-NL"/>
                    </w:rPr>
                    <w:t>50</w:t>
                  </w:r>
                </w:p>
              </w:tc>
            </w:tr>
            <w:tr w:rsidR="00BB7026" w:rsidRPr="00BB7026" w14:paraId="3FBDC787" w14:textId="77777777" w:rsidTr="00B24802">
              <w:tc>
                <w:tcPr>
                  <w:tcW w:w="746" w:type="dxa"/>
                </w:tcPr>
                <w:p w14:paraId="7EDAF050" w14:textId="77777777" w:rsidR="00173D80" w:rsidRPr="00BB7026" w:rsidRDefault="00173D80" w:rsidP="00173D80">
                  <w:pPr>
                    <w:widowControl w:val="0"/>
                    <w:spacing w:before="120" w:after="120"/>
                    <w:jc w:val="center"/>
                    <w:rPr>
                      <w:rStyle w:val="BodyTextChar1"/>
                      <w:kern w:val="28"/>
                      <w:sz w:val="24"/>
                      <w:szCs w:val="24"/>
                      <w:lang w:val="nl-NL"/>
                    </w:rPr>
                  </w:pPr>
                  <w:r w:rsidRPr="00BB7026">
                    <w:rPr>
                      <w:rStyle w:val="BodyTextChar1"/>
                      <w:kern w:val="28"/>
                      <w:sz w:val="24"/>
                      <w:szCs w:val="24"/>
                      <w:lang w:val="nl-NL"/>
                    </w:rPr>
                    <w:t>2</w:t>
                  </w:r>
                </w:p>
              </w:tc>
              <w:tc>
                <w:tcPr>
                  <w:tcW w:w="2654" w:type="dxa"/>
                </w:tcPr>
                <w:p w14:paraId="30423B81" w14:textId="77777777" w:rsidR="00173D80" w:rsidRPr="00BB7026" w:rsidRDefault="00173D80" w:rsidP="00173D80">
                  <w:pPr>
                    <w:widowControl w:val="0"/>
                    <w:spacing w:before="120" w:after="120"/>
                    <w:rPr>
                      <w:rStyle w:val="BodyTextChar1"/>
                      <w:kern w:val="28"/>
                      <w:sz w:val="24"/>
                      <w:szCs w:val="24"/>
                      <w:lang w:val="nl-NL"/>
                    </w:rPr>
                  </w:pPr>
                  <w:r w:rsidRPr="00BB7026">
                    <w:rPr>
                      <w:rStyle w:val="BodyTextChar1"/>
                      <w:kern w:val="28"/>
                      <w:sz w:val="24"/>
                      <w:szCs w:val="24"/>
                      <w:lang w:val="nl-NL"/>
                    </w:rPr>
                    <w:t>Tiểu học</w:t>
                  </w:r>
                </w:p>
              </w:tc>
              <w:tc>
                <w:tcPr>
                  <w:tcW w:w="1313" w:type="dxa"/>
                </w:tcPr>
                <w:p w14:paraId="77F182E0" w14:textId="77777777" w:rsidR="00173D80" w:rsidRPr="00BB7026" w:rsidRDefault="00173D80" w:rsidP="00173D80">
                  <w:pPr>
                    <w:widowControl w:val="0"/>
                    <w:spacing w:before="120" w:after="120"/>
                    <w:jc w:val="center"/>
                    <w:rPr>
                      <w:rStyle w:val="BodyTextChar1"/>
                      <w:kern w:val="28"/>
                      <w:sz w:val="24"/>
                      <w:szCs w:val="24"/>
                      <w:lang w:val="nl-NL"/>
                    </w:rPr>
                  </w:pPr>
                  <w:r w:rsidRPr="00BB7026">
                    <w:rPr>
                      <w:rStyle w:val="BodyTextChar1"/>
                      <w:kern w:val="28"/>
                      <w:sz w:val="24"/>
                      <w:szCs w:val="24"/>
                      <w:lang w:val="nl-NL"/>
                    </w:rPr>
                    <w:t>300</w:t>
                  </w:r>
                </w:p>
              </w:tc>
              <w:tc>
                <w:tcPr>
                  <w:tcW w:w="1417" w:type="dxa"/>
                </w:tcPr>
                <w:p w14:paraId="0736C25D" w14:textId="77777777" w:rsidR="00173D80" w:rsidRPr="00BB7026" w:rsidRDefault="00173D80" w:rsidP="00173D80">
                  <w:pPr>
                    <w:widowControl w:val="0"/>
                    <w:spacing w:before="120" w:after="120"/>
                    <w:jc w:val="center"/>
                    <w:rPr>
                      <w:rStyle w:val="BodyTextChar1"/>
                      <w:kern w:val="28"/>
                      <w:sz w:val="24"/>
                      <w:szCs w:val="24"/>
                      <w:lang w:val="nl-NL"/>
                    </w:rPr>
                  </w:pPr>
                  <w:r w:rsidRPr="00BB7026">
                    <w:rPr>
                      <w:rStyle w:val="BodyTextChar1"/>
                      <w:kern w:val="28"/>
                      <w:sz w:val="24"/>
                      <w:szCs w:val="24"/>
                      <w:lang w:val="nl-NL"/>
                    </w:rPr>
                    <w:t>100</w:t>
                  </w:r>
                </w:p>
              </w:tc>
              <w:tc>
                <w:tcPr>
                  <w:tcW w:w="1494" w:type="dxa"/>
                </w:tcPr>
                <w:p w14:paraId="5ACB2E58" w14:textId="77777777" w:rsidR="00173D80" w:rsidRPr="00BB7026" w:rsidRDefault="00173D80" w:rsidP="00173D80">
                  <w:pPr>
                    <w:widowControl w:val="0"/>
                    <w:spacing w:before="120" w:after="120"/>
                    <w:jc w:val="center"/>
                    <w:rPr>
                      <w:rStyle w:val="BodyTextChar1"/>
                      <w:kern w:val="28"/>
                      <w:sz w:val="24"/>
                      <w:szCs w:val="24"/>
                      <w:lang w:val="nl-NL"/>
                    </w:rPr>
                  </w:pPr>
                  <w:r w:rsidRPr="00BB7026">
                    <w:rPr>
                      <w:rStyle w:val="BodyTextChar1"/>
                      <w:kern w:val="28"/>
                      <w:sz w:val="24"/>
                      <w:szCs w:val="24"/>
                      <w:lang w:val="nl-NL"/>
                    </w:rPr>
                    <w:t>50</w:t>
                  </w:r>
                </w:p>
              </w:tc>
            </w:tr>
            <w:tr w:rsidR="00BB7026" w:rsidRPr="00BB7026" w14:paraId="1F608D35" w14:textId="77777777" w:rsidTr="00B24802">
              <w:tc>
                <w:tcPr>
                  <w:tcW w:w="746" w:type="dxa"/>
                  <w:vAlign w:val="center"/>
                </w:tcPr>
                <w:p w14:paraId="6E9C4C8C" w14:textId="77777777" w:rsidR="00173D80" w:rsidRPr="00BB7026" w:rsidRDefault="00173D80" w:rsidP="00173D80">
                  <w:pPr>
                    <w:widowControl w:val="0"/>
                    <w:spacing w:before="120" w:after="120"/>
                    <w:jc w:val="center"/>
                    <w:rPr>
                      <w:rStyle w:val="BodyTextChar1"/>
                      <w:kern w:val="28"/>
                      <w:sz w:val="24"/>
                      <w:szCs w:val="24"/>
                      <w:lang w:val="nl-NL"/>
                    </w:rPr>
                  </w:pPr>
                  <w:r w:rsidRPr="00BB7026">
                    <w:rPr>
                      <w:rStyle w:val="BodyTextChar1"/>
                      <w:kern w:val="28"/>
                      <w:sz w:val="24"/>
                      <w:szCs w:val="24"/>
                      <w:lang w:val="nl-NL"/>
                    </w:rPr>
                    <w:t>3</w:t>
                  </w:r>
                </w:p>
              </w:tc>
              <w:tc>
                <w:tcPr>
                  <w:tcW w:w="2654" w:type="dxa"/>
                </w:tcPr>
                <w:p w14:paraId="7D319423" w14:textId="77777777" w:rsidR="00173D80" w:rsidRPr="00BB7026" w:rsidRDefault="00173D80" w:rsidP="00173D80">
                  <w:pPr>
                    <w:widowControl w:val="0"/>
                    <w:spacing w:before="120" w:after="120"/>
                    <w:rPr>
                      <w:rStyle w:val="BodyTextChar1"/>
                      <w:kern w:val="28"/>
                      <w:sz w:val="24"/>
                      <w:szCs w:val="24"/>
                      <w:lang w:val="nl-NL"/>
                    </w:rPr>
                  </w:pPr>
                  <w:r w:rsidRPr="00BB7026">
                    <w:rPr>
                      <w:rStyle w:val="BodyTextChar1"/>
                      <w:kern w:val="28"/>
                      <w:sz w:val="24"/>
                      <w:szCs w:val="24"/>
                      <w:lang w:val="nl-NL"/>
                    </w:rPr>
                    <w:t>Trung học cơ sở</w:t>
                  </w:r>
                </w:p>
              </w:tc>
              <w:tc>
                <w:tcPr>
                  <w:tcW w:w="1313" w:type="dxa"/>
                  <w:vAlign w:val="center"/>
                </w:tcPr>
                <w:p w14:paraId="720CF786" w14:textId="77777777" w:rsidR="00173D80" w:rsidRPr="00BB7026" w:rsidRDefault="00173D80" w:rsidP="00173D80">
                  <w:pPr>
                    <w:widowControl w:val="0"/>
                    <w:spacing w:before="120" w:after="120"/>
                    <w:jc w:val="center"/>
                    <w:rPr>
                      <w:rStyle w:val="BodyTextChar1"/>
                      <w:kern w:val="28"/>
                      <w:sz w:val="24"/>
                      <w:szCs w:val="24"/>
                      <w:lang w:val="nl-NL"/>
                    </w:rPr>
                  </w:pPr>
                  <w:r w:rsidRPr="00BB7026">
                    <w:rPr>
                      <w:rStyle w:val="BodyTextChar1"/>
                      <w:kern w:val="28"/>
                      <w:sz w:val="24"/>
                      <w:szCs w:val="24"/>
                      <w:lang w:val="nl-NL"/>
                    </w:rPr>
                    <w:t>300</w:t>
                  </w:r>
                </w:p>
              </w:tc>
              <w:tc>
                <w:tcPr>
                  <w:tcW w:w="1417" w:type="dxa"/>
                  <w:vAlign w:val="center"/>
                </w:tcPr>
                <w:p w14:paraId="7680D6C6" w14:textId="77777777" w:rsidR="00173D80" w:rsidRPr="00BB7026" w:rsidRDefault="00173D80" w:rsidP="00173D80">
                  <w:pPr>
                    <w:widowControl w:val="0"/>
                    <w:spacing w:before="120" w:after="120"/>
                    <w:jc w:val="center"/>
                    <w:rPr>
                      <w:rStyle w:val="BodyTextChar1"/>
                      <w:kern w:val="28"/>
                      <w:sz w:val="24"/>
                      <w:szCs w:val="24"/>
                      <w:lang w:val="nl-NL"/>
                    </w:rPr>
                  </w:pPr>
                  <w:r w:rsidRPr="00BB7026">
                    <w:rPr>
                      <w:rStyle w:val="BodyTextChar1"/>
                      <w:kern w:val="28"/>
                      <w:sz w:val="24"/>
                      <w:szCs w:val="24"/>
                      <w:lang w:val="nl-NL"/>
                    </w:rPr>
                    <w:t>100</w:t>
                  </w:r>
                </w:p>
              </w:tc>
              <w:tc>
                <w:tcPr>
                  <w:tcW w:w="1494" w:type="dxa"/>
                  <w:vAlign w:val="center"/>
                </w:tcPr>
                <w:p w14:paraId="47BC56F3" w14:textId="77777777" w:rsidR="00173D80" w:rsidRPr="00BB7026" w:rsidRDefault="00173D80" w:rsidP="00173D80">
                  <w:pPr>
                    <w:widowControl w:val="0"/>
                    <w:spacing w:before="120" w:after="120"/>
                    <w:jc w:val="center"/>
                    <w:rPr>
                      <w:rStyle w:val="BodyTextChar1"/>
                      <w:kern w:val="28"/>
                      <w:sz w:val="24"/>
                      <w:szCs w:val="24"/>
                      <w:lang w:val="nl-NL"/>
                    </w:rPr>
                  </w:pPr>
                  <w:r w:rsidRPr="00BB7026">
                    <w:rPr>
                      <w:rStyle w:val="BodyTextChar1"/>
                      <w:kern w:val="28"/>
                      <w:sz w:val="24"/>
                      <w:szCs w:val="24"/>
                      <w:lang w:val="nl-NL"/>
                    </w:rPr>
                    <w:t>50</w:t>
                  </w:r>
                </w:p>
              </w:tc>
            </w:tr>
            <w:tr w:rsidR="00BB7026" w:rsidRPr="00BB7026" w14:paraId="4F8D3409" w14:textId="77777777" w:rsidTr="00B24802">
              <w:tc>
                <w:tcPr>
                  <w:tcW w:w="746" w:type="dxa"/>
                  <w:vAlign w:val="center"/>
                </w:tcPr>
                <w:p w14:paraId="5615F76E" w14:textId="77777777" w:rsidR="00173D80" w:rsidRPr="00BB7026" w:rsidRDefault="00173D80" w:rsidP="00173D80">
                  <w:pPr>
                    <w:widowControl w:val="0"/>
                    <w:spacing w:before="120" w:after="120"/>
                    <w:jc w:val="center"/>
                    <w:rPr>
                      <w:rStyle w:val="BodyTextChar1"/>
                      <w:kern w:val="28"/>
                      <w:sz w:val="24"/>
                      <w:szCs w:val="24"/>
                      <w:lang w:val="nl-NL"/>
                    </w:rPr>
                  </w:pPr>
                  <w:r w:rsidRPr="00BB7026">
                    <w:rPr>
                      <w:rStyle w:val="BodyTextChar1"/>
                      <w:kern w:val="28"/>
                      <w:sz w:val="24"/>
                      <w:szCs w:val="24"/>
                      <w:lang w:val="nl-NL"/>
                    </w:rPr>
                    <w:t>4</w:t>
                  </w:r>
                </w:p>
              </w:tc>
              <w:tc>
                <w:tcPr>
                  <w:tcW w:w="2654" w:type="dxa"/>
                </w:tcPr>
                <w:p w14:paraId="23C21440" w14:textId="77777777" w:rsidR="00173D80" w:rsidRPr="00BB7026" w:rsidRDefault="00173D80" w:rsidP="00173D80">
                  <w:pPr>
                    <w:widowControl w:val="0"/>
                    <w:spacing w:before="120" w:after="120"/>
                    <w:rPr>
                      <w:rStyle w:val="BodyTextChar1"/>
                      <w:kern w:val="28"/>
                      <w:sz w:val="24"/>
                      <w:szCs w:val="24"/>
                      <w:lang w:val="nl-NL"/>
                    </w:rPr>
                  </w:pPr>
                  <w:r w:rsidRPr="00BB7026">
                    <w:rPr>
                      <w:rStyle w:val="BodyTextChar1"/>
                      <w:kern w:val="28"/>
                      <w:sz w:val="24"/>
                      <w:szCs w:val="24"/>
                      <w:lang w:val="nl-NL"/>
                    </w:rPr>
                    <w:t>Trung học phổ thông</w:t>
                  </w:r>
                </w:p>
              </w:tc>
              <w:tc>
                <w:tcPr>
                  <w:tcW w:w="1313" w:type="dxa"/>
                  <w:vAlign w:val="center"/>
                </w:tcPr>
                <w:p w14:paraId="678F9432" w14:textId="77777777" w:rsidR="00173D80" w:rsidRPr="00BB7026" w:rsidRDefault="00173D80" w:rsidP="00173D80">
                  <w:pPr>
                    <w:widowControl w:val="0"/>
                    <w:spacing w:before="120" w:after="120"/>
                    <w:jc w:val="center"/>
                    <w:rPr>
                      <w:rStyle w:val="BodyTextChar1"/>
                      <w:kern w:val="28"/>
                      <w:sz w:val="24"/>
                      <w:szCs w:val="24"/>
                      <w:lang w:val="nl-NL"/>
                    </w:rPr>
                  </w:pPr>
                  <w:r w:rsidRPr="00BB7026">
                    <w:rPr>
                      <w:rStyle w:val="BodyTextChar1"/>
                      <w:kern w:val="28"/>
                      <w:sz w:val="24"/>
                      <w:szCs w:val="24"/>
                      <w:lang w:val="nl-NL"/>
                    </w:rPr>
                    <w:t>300</w:t>
                  </w:r>
                </w:p>
              </w:tc>
              <w:tc>
                <w:tcPr>
                  <w:tcW w:w="1417" w:type="dxa"/>
                  <w:vAlign w:val="center"/>
                </w:tcPr>
                <w:p w14:paraId="0A351DCE" w14:textId="77777777" w:rsidR="00173D80" w:rsidRPr="00BB7026" w:rsidRDefault="00173D80" w:rsidP="00173D80">
                  <w:pPr>
                    <w:widowControl w:val="0"/>
                    <w:spacing w:before="120" w:after="120"/>
                    <w:jc w:val="center"/>
                    <w:rPr>
                      <w:rStyle w:val="BodyTextChar1"/>
                      <w:kern w:val="28"/>
                      <w:sz w:val="24"/>
                      <w:szCs w:val="24"/>
                      <w:lang w:val="nl-NL"/>
                    </w:rPr>
                  </w:pPr>
                  <w:r w:rsidRPr="00BB7026">
                    <w:rPr>
                      <w:rStyle w:val="BodyTextChar1"/>
                      <w:kern w:val="28"/>
                      <w:sz w:val="24"/>
                      <w:szCs w:val="24"/>
                      <w:lang w:val="nl-NL"/>
                    </w:rPr>
                    <w:t>200</w:t>
                  </w:r>
                </w:p>
              </w:tc>
              <w:tc>
                <w:tcPr>
                  <w:tcW w:w="1494" w:type="dxa"/>
                  <w:vAlign w:val="center"/>
                </w:tcPr>
                <w:p w14:paraId="32C520EF" w14:textId="77777777" w:rsidR="00173D80" w:rsidRPr="00BB7026" w:rsidRDefault="00173D80" w:rsidP="00173D80">
                  <w:pPr>
                    <w:widowControl w:val="0"/>
                    <w:spacing w:before="120" w:after="120"/>
                    <w:jc w:val="center"/>
                    <w:rPr>
                      <w:rStyle w:val="BodyTextChar1"/>
                      <w:kern w:val="28"/>
                      <w:sz w:val="24"/>
                      <w:szCs w:val="24"/>
                      <w:lang w:val="nl-NL"/>
                    </w:rPr>
                  </w:pPr>
                  <w:r w:rsidRPr="00BB7026">
                    <w:rPr>
                      <w:rStyle w:val="BodyTextChar1"/>
                      <w:kern w:val="28"/>
                      <w:sz w:val="24"/>
                      <w:szCs w:val="24"/>
                      <w:lang w:val="nl-NL"/>
                    </w:rPr>
                    <w:t>100</w:t>
                  </w:r>
                </w:p>
              </w:tc>
            </w:tr>
          </w:tbl>
          <w:bookmarkEnd w:id="0"/>
          <w:p w14:paraId="3CE05330" w14:textId="77777777" w:rsidR="00EA7E8F" w:rsidRPr="00BB7026" w:rsidRDefault="00EA7E8F" w:rsidP="00EA7E8F">
            <w:pPr>
              <w:widowControl w:val="0"/>
              <w:spacing w:before="120" w:after="120"/>
              <w:jc w:val="both"/>
              <w:rPr>
                <w:rFonts w:ascii="Times New Roman" w:hAnsi="Times New Roman"/>
                <w:iCs/>
                <w:spacing w:val="4"/>
                <w:szCs w:val="28"/>
              </w:rPr>
            </w:pPr>
            <w:r w:rsidRPr="00BB7026">
              <w:rPr>
                <w:rFonts w:ascii="Times New Roman" w:hAnsi="Times New Roman"/>
                <w:iCs/>
                <w:spacing w:val="4"/>
                <w:szCs w:val="28"/>
              </w:rPr>
              <w:t xml:space="preserve">Trong đó: </w:t>
            </w:r>
          </w:p>
          <w:p w14:paraId="04E42611" w14:textId="77777777" w:rsidR="00EA7E8F" w:rsidRPr="00BB7026" w:rsidRDefault="00EA7E8F" w:rsidP="00EA7E8F">
            <w:pPr>
              <w:widowControl w:val="0"/>
              <w:spacing w:before="120" w:after="120"/>
              <w:jc w:val="both"/>
              <w:rPr>
                <w:rFonts w:ascii="Times New Roman" w:hAnsi="Times New Roman"/>
                <w:iCs/>
                <w:szCs w:val="28"/>
              </w:rPr>
            </w:pPr>
            <w:r w:rsidRPr="00BB7026">
              <w:rPr>
                <w:rFonts w:ascii="Times New Roman" w:hAnsi="Times New Roman"/>
                <w:iCs/>
                <w:spacing w:val="4"/>
                <w:szCs w:val="28"/>
              </w:rPr>
              <w:t xml:space="preserve">- </w:t>
            </w:r>
            <w:r w:rsidRPr="00BB7026">
              <w:rPr>
                <w:rFonts w:ascii="Times New Roman" w:hAnsi="Times New Roman"/>
                <w:iCs/>
                <w:szCs w:val="28"/>
              </w:rPr>
              <w:t xml:space="preserve">Vùng thành thị, đề xuất các phường trên địa bàn tỉnh, </w:t>
            </w:r>
            <w:r w:rsidRPr="00BB7026">
              <w:rPr>
                <w:rFonts w:ascii="Times New Roman" w:hAnsi="Times New Roman"/>
                <w:iCs/>
                <w:spacing w:val="4"/>
                <w:szCs w:val="28"/>
              </w:rPr>
              <w:t>gồm các phường:</w:t>
            </w:r>
            <w:r w:rsidRPr="00BB7026">
              <w:rPr>
                <w:rFonts w:ascii="Times New Roman" w:hAnsi="Times New Roman"/>
                <w:iCs/>
                <w:szCs w:val="28"/>
              </w:rPr>
              <w:t xml:space="preserve"> Quy Nhơn, Quy Nhơn Đông, Quy Nhơn Tây, Quy Nhơn Nam, Quy Nhơn Bắc, Bình Định, An Nhơn, An Nhơn Đông, An Nhơn Nam, An Nhơn Bắc, Bồng Sơn, Hoài Nhơn, Tam Quan, Hoài Nhơn Đông, Hoài Nhơn Tây, Hoài Nhơn Nam, Hoài Nhơn Bắc, Pleiku, Hội Phú, Thống Nhất, Diên Hồng, An Phú, An Khê, An Bình, Ayun Pa.</w:t>
            </w:r>
          </w:p>
          <w:p w14:paraId="7EE17997" w14:textId="5D5D0B18" w:rsidR="00D209CF" w:rsidRPr="00BB7026" w:rsidRDefault="00EA7E8F" w:rsidP="00D209CF">
            <w:pPr>
              <w:widowControl w:val="0"/>
              <w:spacing w:before="120" w:after="120"/>
              <w:jc w:val="both"/>
              <w:rPr>
                <w:iCs/>
                <w:spacing w:val="4"/>
                <w:szCs w:val="28"/>
              </w:rPr>
            </w:pPr>
            <w:r w:rsidRPr="00BB7026">
              <w:rPr>
                <w:rFonts w:ascii="Times New Roman" w:hAnsi="Times New Roman"/>
                <w:iCs/>
                <w:spacing w:val="4"/>
                <w:szCs w:val="28"/>
              </w:rPr>
              <w:t xml:space="preserve">- </w:t>
            </w:r>
            <w:r w:rsidR="00D209CF" w:rsidRPr="00BB7026">
              <w:rPr>
                <w:iCs/>
                <w:spacing w:val="4"/>
                <w:szCs w:val="28"/>
              </w:rPr>
              <w:t xml:space="preserve">Vùng nông thôn, </w:t>
            </w:r>
            <w:r w:rsidR="00D209CF" w:rsidRPr="00BB7026">
              <w:rPr>
                <w:iCs/>
                <w:szCs w:val="28"/>
              </w:rPr>
              <w:t>đề xuất các xã trên địa bàn tỉnh tỉnh Bình Định (trước sáp nhập) không có trong Quyết định 861/QĐ-TTg ngày 04 tháng 6 năm 2021 của Thủ tướng Chính phủ phê duyệt danh sách các xã khu vực III, khu vực II, khu vực I thuộc vùng đồng bào dân tộc thiểu số và miền núi giai đoạn 2021 - 2025</w:t>
            </w:r>
            <w:r w:rsidR="00D209CF" w:rsidRPr="00BB7026">
              <w:rPr>
                <w:iCs/>
                <w:spacing w:val="4"/>
                <w:szCs w:val="28"/>
              </w:rPr>
              <w:t xml:space="preserve">, gồm các xã: </w:t>
            </w:r>
            <w:r w:rsidR="00D209CF" w:rsidRPr="00BB7026">
              <w:t xml:space="preserve">An Nhơn Tây, </w:t>
            </w:r>
            <w:r w:rsidR="00D209CF" w:rsidRPr="00BB7026">
              <w:rPr>
                <w:iCs/>
                <w:spacing w:val="4"/>
                <w:szCs w:val="28"/>
              </w:rPr>
              <w:t>Phù Cát, Xuân An, Ngô Mây, Cát Tiến, Đề Gi, Hòa Hội, Hội Sơn, Phù Mỹ, An Lương, Bình Dương, Phù Mỹ Đông, Phù Mỹ Tây, Phù Mỹ Nam, Phù Mỹ Bắc, Tuy Phước, Tuy Phước Đông, Tuy Phước Tây, Tuy Phước Bắc, Tây Sơn, Bình Khê, Bình Hiệp, Bình An, Hoài Ân, Ân Hảo, Vĩnh Thạnh.</w:t>
            </w:r>
          </w:p>
          <w:p w14:paraId="0E14693D" w14:textId="7ED005E4" w:rsidR="00D209CF" w:rsidRPr="00BB7026" w:rsidRDefault="006311D6" w:rsidP="00D209CF">
            <w:pPr>
              <w:widowControl w:val="0"/>
              <w:spacing w:before="120" w:after="120"/>
              <w:rPr>
                <w:iCs/>
                <w:spacing w:val="4"/>
                <w:szCs w:val="28"/>
              </w:rPr>
            </w:pPr>
            <w:r w:rsidRPr="00BB7026">
              <w:rPr>
                <w:rStyle w:val="BodyTextChar1"/>
                <w:kern w:val="28"/>
                <w:sz w:val="28"/>
                <w:szCs w:val="28"/>
                <w:lang w:val="nl-NL"/>
              </w:rPr>
              <w:t xml:space="preserve">- Vùng dân tộc thiểu số và miền núi, </w:t>
            </w:r>
            <w:r w:rsidRPr="00BB7026">
              <w:rPr>
                <w:rFonts w:ascii="Times New Roman" w:hAnsi="Times New Roman"/>
                <w:iCs/>
                <w:szCs w:val="28"/>
              </w:rPr>
              <w:t>đề xuất các xã</w:t>
            </w:r>
            <w:r w:rsidR="00D209CF" w:rsidRPr="00BB7026">
              <w:rPr>
                <w:rFonts w:ascii="Times New Roman" w:hAnsi="Times New Roman"/>
                <w:iCs/>
                <w:szCs w:val="28"/>
              </w:rPr>
              <w:t xml:space="preserve"> </w:t>
            </w:r>
            <w:r w:rsidR="00D209CF" w:rsidRPr="00BB7026">
              <w:rPr>
                <w:kern w:val="28"/>
                <w:szCs w:val="28"/>
              </w:rPr>
              <w:t xml:space="preserve">còn lại và các thôn đặc biệt khó khăn theo quy định hiện hành. </w:t>
            </w:r>
          </w:p>
          <w:p w14:paraId="63916660" w14:textId="28837827" w:rsidR="00FA410D" w:rsidRPr="00BB7026" w:rsidRDefault="00FA410D" w:rsidP="00FA410D">
            <w:pPr>
              <w:widowControl w:val="0"/>
              <w:spacing w:before="120" w:after="120"/>
              <w:jc w:val="both"/>
              <w:rPr>
                <w:rFonts w:ascii="Times New Roman" w:hAnsi="Times New Roman"/>
                <w:szCs w:val="28"/>
                <w:shd w:val="clear" w:color="auto" w:fill="FFFFFF"/>
              </w:rPr>
            </w:pPr>
            <w:r w:rsidRPr="00BB7026">
              <w:rPr>
                <w:rFonts w:ascii="Times New Roman" w:hAnsi="Times New Roman"/>
                <w:szCs w:val="28"/>
                <w:shd w:val="clear" w:color="auto" w:fill="FFFFFF"/>
              </w:rPr>
              <w:t>2. Trong trường hợp học trực tuyến (học online), mức học phí đối với cơ sở giáo dục phổ thông công lập bằng 75% mức học phí quy định tại khoản 1 Điều này. Không thu học phí trong thời gian không tổ chức dạy học.</w:t>
            </w:r>
            <w:r w:rsidR="00804C38" w:rsidRPr="00BB7026">
              <w:rPr>
                <w:rFonts w:ascii="Times New Roman" w:hAnsi="Times New Roman"/>
                <w:szCs w:val="28"/>
                <w:shd w:val="clear" w:color="auto" w:fill="FFFFFF"/>
              </w:rPr>
              <w:t xml:space="preserve"> </w:t>
            </w:r>
            <w:r w:rsidR="00B93A06" w:rsidRPr="00BB7026">
              <w:rPr>
                <w:rFonts w:ascii="Times New Roman" w:hAnsi="Times New Roman"/>
                <w:szCs w:val="28"/>
                <w:shd w:val="clear" w:color="auto" w:fill="FFFFFF"/>
              </w:rPr>
              <w:t>(Tham khải Nghị quyết số 85/2024/NQ-</w:t>
            </w:r>
            <w:r w:rsidR="00B93A06" w:rsidRPr="00BB7026">
              <w:rPr>
                <w:rFonts w:ascii="Times New Roman" w:hAnsi="Times New Roman"/>
                <w:szCs w:val="28"/>
                <w:shd w:val="clear" w:color="auto" w:fill="FFFFFF"/>
              </w:rPr>
              <w:lastRenderedPageBreak/>
              <w:t>HĐND của Hội đồng nhân dân tỉnh Gia Lai (trước sáp nhập)).</w:t>
            </w:r>
          </w:p>
          <w:p w14:paraId="648A0909" w14:textId="704C6861" w:rsidR="007C1933" w:rsidRPr="00BB7026" w:rsidRDefault="00FA410D" w:rsidP="00BB3F91">
            <w:pPr>
              <w:widowControl w:val="0"/>
              <w:spacing w:before="120" w:after="120"/>
              <w:jc w:val="both"/>
              <w:rPr>
                <w:rFonts w:ascii="Times New Roman" w:hAnsi="Times New Roman"/>
                <w:szCs w:val="28"/>
                <w:shd w:val="clear" w:color="auto" w:fill="FFFFFF"/>
              </w:rPr>
            </w:pPr>
            <w:r w:rsidRPr="00BB7026">
              <w:rPr>
                <w:rFonts w:ascii="Times New Roman" w:hAnsi="Times New Roman"/>
                <w:szCs w:val="28"/>
                <w:shd w:val="clear" w:color="auto" w:fill="FFFFFF"/>
              </w:rPr>
              <w:t>3. Trường hợp các văn bản được viện dẫn tại Nghị quyết này được sửa đổi, bổ sung, thay thế bằng văn bản mới thì áp dụng quy định tại văn bản mới.</w:t>
            </w:r>
          </w:p>
          <w:p w14:paraId="32E6D05D" w14:textId="77777777" w:rsidR="00B24802" w:rsidRPr="00BB7026" w:rsidRDefault="00B24802" w:rsidP="00BB3F91">
            <w:pPr>
              <w:widowControl w:val="0"/>
              <w:spacing w:before="120" w:after="120"/>
              <w:jc w:val="both"/>
              <w:rPr>
                <w:rFonts w:ascii="Times New Roman" w:hAnsi="Times New Roman"/>
                <w:spacing w:val="-2"/>
              </w:rPr>
            </w:pPr>
          </w:p>
          <w:p w14:paraId="72F2B186" w14:textId="3891228A" w:rsidR="00FA410D" w:rsidRPr="00BB7026" w:rsidRDefault="00727A43" w:rsidP="00BB3F91">
            <w:pPr>
              <w:widowControl w:val="0"/>
              <w:spacing w:before="120" w:after="120"/>
              <w:jc w:val="both"/>
              <w:rPr>
                <w:rFonts w:ascii="Times New Roman" w:hAnsi="Times New Roman"/>
                <w:spacing w:val="-2"/>
              </w:rPr>
            </w:pPr>
            <w:r w:rsidRPr="00BB7026">
              <w:rPr>
                <w:rFonts w:ascii="Times New Roman" w:hAnsi="Times New Roman"/>
                <w:spacing w:val="-2"/>
              </w:rPr>
              <w:t xml:space="preserve">- Điều khoản quy định ngày hiệu lực của Nghị quyết và trách nhiệm của các đơn vị liên quan trong việc triển khai thi hành </w:t>
            </w:r>
            <w:r w:rsidR="00431D79" w:rsidRPr="00BB7026">
              <w:rPr>
                <w:rFonts w:ascii="Times New Roman" w:hAnsi="Times New Roman"/>
                <w:spacing w:val="-2"/>
              </w:rPr>
              <w:t>Nghị quyết.</w:t>
            </w:r>
          </w:p>
          <w:p w14:paraId="786E4E1A" w14:textId="17795281" w:rsidR="00F11119" w:rsidRPr="00BB7026" w:rsidRDefault="00431D79" w:rsidP="009A4CBD">
            <w:pPr>
              <w:widowControl w:val="0"/>
              <w:spacing w:before="120" w:after="120"/>
              <w:jc w:val="both"/>
              <w:rPr>
                <w:rFonts w:ascii="Times New Roman" w:hAnsi="Times New Roman"/>
                <w:kern w:val="28"/>
                <w:szCs w:val="28"/>
                <w:shd w:val="clear" w:color="auto" w:fill="FFFFFF"/>
                <w:lang w:val="nl-NL"/>
              </w:rPr>
            </w:pPr>
            <w:r w:rsidRPr="00BB7026">
              <w:rPr>
                <w:rFonts w:ascii="Times New Roman" w:hAnsi="Times New Roman"/>
                <w:spacing w:val="-2"/>
              </w:rPr>
              <w:t xml:space="preserve">- </w:t>
            </w:r>
            <w:r w:rsidR="002C773B" w:rsidRPr="00BB7026">
              <w:rPr>
                <w:rFonts w:ascii="Times New Roman" w:hAnsi="Times New Roman"/>
                <w:spacing w:val="-2"/>
              </w:rPr>
              <w:t>Nghị quyết số 85/2024/NQ-HĐND ngày 10 tháng 7 năm 2024 của Hội đồng nhân dân tỉnh Gia Lai (trước sắp xếp) quy định mức học phí đối với cơ sở giáo dục mầm non, giáo dục phổ thông công lập thuộc tỉnh Gia Lai từ năm học 2024-2025 và Nghị quyết số 09/2022/NQ-HĐND ngày 20 tháng 7 năm 2022 của Hội đồng nhân dân tỉnh Bình Định (trước sắp xếp) tiếp tục thực hiện mức thu học phí từ năm học 2022</w:t>
            </w:r>
            <w:r w:rsidR="007D3145" w:rsidRPr="00BB7026">
              <w:rPr>
                <w:rFonts w:ascii="Times New Roman" w:hAnsi="Times New Roman"/>
                <w:spacing w:val="-2"/>
              </w:rPr>
              <w:t>-</w:t>
            </w:r>
            <w:r w:rsidR="002C773B" w:rsidRPr="00BB7026">
              <w:rPr>
                <w:rFonts w:ascii="Times New Roman" w:hAnsi="Times New Roman"/>
                <w:spacing w:val="-2"/>
              </w:rPr>
              <w:t>2023 như năm học 2020</w:t>
            </w:r>
            <w:r w:rsidR="007D3145" w:rsidRPr="00BB7026">
              <w:rPr>
                <w:rFonts w:ascii="Times New Roman" w:hAnsi="Times New Roman"/>
                <w:spacing w:val="-2"/>
              </w:rPr>
              <w:t>-</w:t>
            </w:r>
            <w:r w:rsidR="002C773B" w:rsidRPr="00BB7026">
              <w:rPr>
                <w:rFonts w:ascii="Times New Roman" w:hAnsi="Times New Roman"/>
                <w:spacing w:val="-2"/>
              </w:rPr>
              <w:t>2021 theo Nghị quyết số 33/2015/HĐND ngày 25 tháng 12 năm 2015 của của Hội đồng nhân dân tỉnh Bình Định hết hiệu lực kể từ ngày Nghị quyết này có hiệu lực</w:t>
            </w:r>
            <w:r w:rsidR="002C773B" w:rsidRPr="00BB7026">
              <w:rPr>
                <w:szCs w:val="28"/>
              </w:rPr>
              <w:t xml:space="preserve"> </w:t>
            </w:r>
            <w:r w:rsidR="002C773B" w:rsidRPr="00BB7026">
              <w:rPr>
                <w:rFonts w:ascii="Times New Roman" w:hAnsi="Times New Roman"/>
                <w:spacing w:val="-2"/>
              </w:rPr>
              <w:t>thi hành</w:t>
            </w:r>
            <w:r w:rsidR="00986671" w:rsidRPr="00BB7026">
              <w:rPr>
                <w:rFonts w:ascii="Times New Roman" w:hAnsi="Times New Roman"/>
                <w:spacing w:val="-2"/>
              </w:rPr>
              <w:t>.</w:t>
            </w:r>
          </w:p>
        </w:tc>
      </w:tr>
    </w:tbl>
    <w:p w14:paraId="2D4AF2DB" w14:textId="77777777" w:rsidR="005616D0" w:rsidRPr="00BB7026" w:rsidRDefault="005616D0" w:rsidP="005616D0">
      <w:pPr>
        <w:ind w:firstLine="709"/>
        <w:rPr>
          <w:rFonts w:ascii="Times New Roman" w:hAnsi="Times New Roman"/>
        </w:rPr>
      </w:pPr>
    </w:p>
    <w:p w14:paraId="3C66DF87" w14:textId="56545729" w:rsidR="005616D0" w:rsidRPr="00BB7026" w:rsidRDefault="005616D0">
      <w:pPr>
        <w:rPr>
          <w:rFonts w:ascii="Times New Roman" w:hAnsi="Times New Roman"/>
        </w:rPr>
      </w:pPr>
    </w:p>
    <w:sectPr w:rsidR="005616D0" w:rsidRPr="00BB7026" w:rsidSect="005B553C">
      <w:headerReference w:type="default" r:id="rId7"/>
      <w:pgSz w:w="11907" w:h="16840" w:code="9"/>
      <w:pgMar w:top="1134" w:right="1134" w:bottom="1134" w:left="1701"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DF4D1A" w14:textId="77777777" w:rsidR="00295788" w:rsidRDefault="00295788" w:rsidP="00A26308">
      <w:r>
        <w:separator/>
      </w:r>
    </w:p>
  </w:endnote>
  <w:endnote w:type="continuationSeparator" w:id="0">
    <w:p w14:paraId="729DA049" w14:textId="77777777" w:rsidR="00295788" w:rsidRDefault="00295788" w:rsidP="00A263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nTime">
    <w:altName w:val="Times New Roman"/>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19789A" w14:textId="77777777" w:rsidR="00295788" w:rsidRDefault="00295788" w:rsidP="00A26308">
      <w:r>
        <w:separator/>
      </w:r>
    </w:p>
  </w:footnote>
  <w:footnote w:type="continuationSeparator" w:id="0">
    <w:p w14:paraId="2CAF79AD" w14:textId="77777777" w:rsidR="00295788" w:rsidRDefault="00295788" w:rsidP="00A263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09338649"/>
      <w:docPartObj>
        <w:docPartGallery w:val="Page Numbers (Top of Page)"/>
        <w:docPartUnique/>
      </w:docPartObj>
    </w:sdtPr>
    <w:sdtEndPr>
      <w:rPr>
        <w:rFonts w:ascii="Times New Roman" w:hAnsi="Times New Roman"/>
        <w:noProof/>
      </w:rPr>
    </w:sdtEndPr>
    <w:sdtContent>
      <w:p w14:paraId="01A327A9" w14:textId="3E8B106A" w:rsidR="00A26308" w:rsidRPr="004B4257" w:rsidRDefault="00A26308">
        <w:pPr>
          <w:pStyle w:val="Header"/>
          <w:jc w:val="center"/>
          <w:rPr>
            <w:rFonts w:ascii="Times New Roman" w:hAnsi="Times New Roman"/>
          </w:rPr>
        </w:pPr>
        <w:r w:rsidRPr="004B4257">
          <w:rPr>
            <w:rFonts w:ascii="Times New Roman" w:hAnsi="Times New Roman"/>
          </w:rPr>
          <w:fldChar w:fldCharType="begin"/>
        </w:r>
        <w:r w:rsidRPr="004B4257">
          <w:rPr>
            <w:rFonts w:ascii="Times New Roman" w:hAnsi="Times New Roman"/>
          </w:rPr>
          <w:instrText xml:space="preserve"> PAGE   \* MERGEFORMAT </w:instrText>
        </w:r>
        <w:r w:rsidRPr="004B4257">
          <w:rPr>
            <w:rFonts w:ascii="Times New Roman" w:hAnsi="Times New Roman"/>
          </w:rPr>
          <w:fldChar w:fldCharType="separate"/>
        </w:r>
        <w:r w:rsidR="004A22BA" w:rsidRPr="004B4257">
          <w:rPr>
            <w:rFonts w:ascii="Times New Roman" w:hAnsi="Times New Roman"/>
            <w:noProof/>
          </w:rPr>
          <w:t>2</w:t>
        </w:r>
        <w:r w:rsidRPr="004B4257">
          <w:rPr>
            <w:rFonts w:ascii="Times New Roman" w:hAnsi="Times New Roman"/>
            <w:noProof/>
          </w:rPr>
          <w:fldChar w:fldCharType="end"/>
        </w:r>
      </w:p>
    </w:sdtContent>
  </w:sdt>
  <w:p w14:paraId="6620C91F" w14:textId="1B784292" w:rsidR="00A26308" w:rsidRDefault="004B4257">
    <w:pPr>
      <w:pStyle w:val="Header"/>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F6C4D6A"/>
    <w:multiLevelType w:val="hybridMultilevel"/>
    <w:tmpl w:val="A41070C6"/>
    <w:lvl w:ilvl="0" w:tplc="34DE8744">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num w:numId="1" w16cid:durableId="8437834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6308"/>
    <w:rsid w:val="00012F22"/>
    <w:rsid w:val="00036894"/>
    <w:rsid w:val="00041458"/>
    <w:rsid w:val="000541D3"/>
    <w:rsid w:val="00080BB8"/>
    <w:rsid w:val="000A0819"/>
    <w:rsid w:val="000B7FFA"/>
    <w:rsid w:val="000C5D9B"/>
    <w:rsid w:val="000D49EF"/>
    <w:rsid w:val="000D5097"/>
    <w:rsid w:val="000D6962"/>
    <w:rsid w:val="000E3E26"/>
    <w:rsid w:val="000F5A39"/>
    <w:rsid w:val="0011770C"/>
    <w:rsid w:val="00132F34"/>
    <w:rsid w:val="00140CB9"/>
    <w:rsid w:val="0015180E"/>
    <w:rsid w:val="00157F30"/>
    <w:rsid w:val="00173D80"/>
    <w:rsid w:val="00182CA2"/>
    <w:rsid w:val="001C3997"/>
    <w:rsid w:val="001D76C0"/>
    <w:rsid w:val="001F0C92"/>
    <w:rsid w:val="00204487"/>
    <w:rsid w:val="00227F41"/>
    <w:rsid w:val="00232E0B"/>
    <w:rsid w:val="002401EA"/>
    <w:rsid w:val="00264C5E"/>
    <w:rsid w:val="00270A7F"/>
    <w:rsid w:val="00270B0A"/>
    <w:rsid w:val="002879D9"/>
    <w:rsid w:val="00295788"/>
    <w:rsid w:val="002959D9"/>
    <w:rsid w:val="002A4FB8"/>
    <w:rsid w:val="002C69F0"/>
    <w:rsid w:val="002C773B"/>
    <w:rsid w:val="002F569B"/>
    <w:rsid w:val="003048D3"/>
    <w:rsid w:val="00316A0C"/>
    <w:rsid w:val="00322438"/>
    <w:rsid w:val="00322F12"/>
    <w:rsid w:val="00327F76"/>
    <w:rsid w:val="003360BA"/>
    <w:rsid w:val="00344F54"/>
    <w:rsid w:val="00356ABB"/>
    <w:rsid w:val="003661A3"/>
    <w:rsid w:val="00377C8F"/>
    <w:rsid w:val="00384E9F"/>
    <w:rsid w:val="00396D1B"/>
    <w:rsid w:val="003A76EA"/>
    <w:rsid w:val="003B6E93"/>
    <w:rsid w:val="003C5CD4"/>
    <w:rsid w:val="003F397E"/>
    <w:rsid w:val="00400343"/>
    <w:rsid w:val="004041AB"/>
    <w:rsid w:val="00414BD1"/>
    <w:rsid w:val="00423A95"/>
    <w:rsid w:val="00430EE7"/>
    <w:rsid w:val="00431D79"/>
    <w:rsid w:val="00433D5B"/>
    <w:rsid w:val="0044099B"/>
    <w:rsid w:val="004775B9"/>
    <w:rsid w:val="004A22BA"/>
    <w:rsid w:val="004A2FCB"/>
    <w:rsid w:val="004B0072"/>
    <w:rsid w:val="004B2514"/>
    <w:rsid w:val="004B4257"/>
    <w:rsid w:val="004D6184"/>
    <w:rsid w:val="004E0D4A"/>
    <w:rsid w:val="004F1714"/>
    <w:rsid w:val="005013B2"/>
    <w:rsid w:val="00503529"/>
    <w:rsid w:val="0054517B"/>
    <w:rsid w:val="00546578"/>
    <w:rsid w:val="0055263A"/>
    <w:rsid w:val="005616D0"/>
    <w:rsid w:val="00582D84"/>
    <w:rsid w:val="005835A1"/>
    <w:rsid w:val="005945E7"/>
    <w:rsid w:val="005B2C2C"/>
    <w:rsid w:val="005B44EF"/>
    <w:rsid w:val="005B553C"/>
    <w:rsid w:val="005C2267"/>
    <w:rsid w:val="005E2781"/>
    <w:rsid w:val="005F6FA1"/>
    <w:rsid w:val="006125B5"/>
    <w:rsid w:val="00627BF3"/>
    <w:rsid w:val="006311D6"/>
    <w:rsid w:val="006377FB"/>
    <w:rsid w:val="00641649"/>
    <w:rsid w:val="00662798"/>
    <w:rsid w:val="0067258F"/>
    <w:rsid w:val="006841B8"/>
    <w:rsid w:val="00690122"/>
    <w:rsid w:val="006C10B5"/>
    <w:rsid w:val="006E03D3"/>
    <w:rsid w:val="006F5A75"/>
    <w:rsid w:val="00716CBF"/>
    <w:rsid w:val="00726A42"/>
    <w:rsid w:val="00727A43"/>
    <w:rsid w:val="00736D12"/>
    <w:rsid w:val="0073733C"/>
    <w:rsid w:val="007510FD"/>
    <w:rsid w:val="00761261"/>
    <w:rsid w:val="00766A6E"/>
    <w:rsid w:val="0077062D"/>
    <w:rsid w:val="00790F93"/>
    <w:rsid w:val="00791199"/>
    <w:rsid w:val="00795457"/>
    <w:rsid w:val="007B0A17"/>
    <w:rsid w:val="007B29B8"/>
    <w:rsid w:val="007C1933"/>
    <w:rsid w:val="007C3776"/>
    <w:rsid w:val="007D2431"/>
    <w:rsid w:val="007D3145"/>
    <w:rsid w:val="007E595F"/>
    <w:rsid w:val="00804C38"/>
    <w:rsid w:val="008220DA"/>
    <w:rsid w:val="00834086"/>
    <w:rsid w:val="008447D4"/>
    <w:rsid w:val="00851DC2"/>
    <w:rsid w:val="008534FF"/>
    <w:rsid w:val="008627AD"/>
    <w:rsid w:val="00876925"/>
    <w:rsid w:val="00896826"/>
    <w:rsid w:val="008C2EFF"/>
    <w:rsid w:val="008C72B6"/>
    <w:rsid w:val="008F5B80"/>
    <w:rsid w:val="00903D15"/>
    <w:rsid w:val="00912742"/>
    <w:rsid w:val="00935B27"/>
    <w:rsid w:val="00935E59"/>
    <w:rsid w:val="00936DF2"/>
    <w:rsid w:val="009478C0"/>
    <w:rsid w:val="00954425"/>
    <w:rsid w:val="00957FB2"/>
    <w:rsid w:val="00976923"/>
    <w:rsid w:val="00986671"/>
    <w:rsid w:val="009A1820"/>
    <w:rsid w:val="009A422C"/>
    <w:rsid w:val="009A4CBD"/>
    <w:rsid w:val="009B4BC1"/>
    <w:rsid w:val="009B4C0B"/>
    <w:rsid w:val="009C5BB1"/>
    <w:rsid w:val="009F0A58"/>
    <w:rsid w:val="00A1313C"/>
    <w:rsid w:val="00A1762B"/>
    <w:rsid w:val="00A252A3"/>
    <w:rsid w:val="00A26308"/>
    <w:rsid w:val="00A2774A"/>
    <w:rsid w:val="00A45C2F"/>
    <w:rsid w:val="00A47934"/>
    <w:rsid w:val="00A512B6"/>
    <w:rsid w:val="00A6567B"/>
    <w:rsid w:val="00A67D84"/>
    <w:rsid w:val="00A73C91"/>
    <w:rsid w:val="00A8593C"/>
    <w:rsid w:val="00AF52AB"/>
    <w:rsid w:val="00B00A40"/>
    <w:rsid w:val="00B0112B"/>
    <w:rsid w:val="00B05A56"/>
    <w:rsid w:val="00B12041"/>
    <w:rsid w:val="00B12110"/>
    <w:rsid w:val="00B14BE7"/>
    <w:rsid w:val="00B20E35"/>
    <w:rsid w:val="00B24802"/>
    <w:rsid w:val="00B36F70"/>
    <w:rsid w:val="00B61993"/>
    <w:rsid w:val="00B66844"/>
    <w:rsid w:val="00B82587"/>
    <w:rsid w:val="00B84223"/>
    <w:rsid w:val="00B853EE"/>
    <w:rsid w:val="00B91F7B"/>
    <w:rsid w:val="00B93A06"/>
    <w:rsid w:val="00BA4787"/>
    <w:rsid w:val="00BB3F91"/>
    <w:rsid w:val="00BB7026"/>
    <w:rsid w:val="00BC65B6"/>
    <w:rsid w:val="00BD496A"/>
    <w:rsid w:val="00BD78E5"/>
    <w:rsid w:val="00BE1C72"/>
    <w:rsid w:val="00BE5234"/>
    <w:rsid w:val="00C02D40"/>
    <w:rsid w:val="00C06260"/>
    <w:rsid w:val="00C123FE"/>
    <w:rsid w:val="00C4608E"/>
    <w:rsid w:val="00C51C40"/>
    <w:rsid w:val="00C70083"/>
    <w:rsid w:val="00C76738"/>
    <w:rsid w:val="00CA0D52"/>
    <w:rsid w:val="00CB7CA5"/>
    <w:rsid w:val="00CE1D8F"/>
    <w:rsid w:val="00D057A8"/>
    <w:rsid w:val="00D130AB"/>
    <w:rsid w:val="00D209CF"/>
    <w:rsid w:val="00D37E6F"/>
    <w:rsid w:val="00D4139F"/>
    <w:rsid w:val="00D50A75"/>
    <w:rsid w:val="00D7467E"/>
    <w:rsid w:val="00D74896"/>
    <w:rsid w:val="00D81A9F"/>
    <w:rsid w:val="00DA25B0"/>
    <w:rsid w:val="00DB3DF0"/>
    <w:rsid w:val="00DD6BCA"/>
    <w:rsid w:val="00DE2D63"/>
    <w:rsid w:val="00DE777D"/>
    <w:rsid w:val="00DF667E"/>
    <w:rsid w:val="00DF737B"/>
    <w:rsid w:val="00E16510"/>
    <w:rsid w:val="00E17428"/>
    <w:rsid w:val="00E626E9"/>
    <w:rsid w:val="00E72D28"/>
    <w:rsid w:val="00E76DC7"/>
    <w:rsid w:val="00E8048C"/>
    <w:rsid w:val="00EA7E8F"/>
    <w:rsid w:val="00EB1EDA"/>
    <w:rsid w:val="00EB28C4"/>
    <w:rsid w:val="00EC41D7"/>
    <w:rsid w:val="00EC6944"/>
    <w:rsid w:val="00ED4FB9"/>
    <w:rsid w:val="00ED789B"/>
    <w:rsid w:val="00EE12BC"/>
    <w:rsid w:val="00EE2749"/>
    <w:rsid w:val="00EF4AB3"/>
    <w:rsid w:val="00F023EC"/>
    <w:rsid w:val="00F11119"/>
    <w:rsid w:val="00F232AA"/>
    <w:rsid w:val="00F26F9A"/>
    <w:rsid w:val="00F40376"/>
    <w:rsid w:val="00F426A8"/>
    <w:rsid w:val="00F45B58"/>
    <w:rsid w:val="00F71809"/>
    <w:rsid w:val="00F7781A"/>
    <w:rsid w:val="00F86E15"/>
    <w:rsid w:val="00F93512"/>
    <w:rsid w:val="00FA410D"/>
    <w:rsid w:val="00FA592D"/>
    <w:rsid w:val="00FD2702"/>
    <w:rsid w:val="00FD45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662509"/>
  <w15:chartTrackingRefBased/>
  <w15:docId w15:val="{7E3C357A-4E6A-48E4-BEB3-FD9421B011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6308"/>
    <w:pPr>
      <w:spacing w:after="0" w:line="240" w:lineRule="auto"/>
    </w:pPr>
    <w:rPr>
      <w:rFonts w:ascii=".VnTime" w:eastAsia="Times New Roman" w:hAnsi=".VnTime" w:cs="Times New Roman"/>
      <w:kern w:val="0"/>
      <w:szCs w:val="20"/>
      <w14:ligatures w14:val="none"/>
    </w:rPr>
  </w:style>
  <w:style w:type="paragraph" w:styleId="Heading1">
    <w:name w:val="heading 1"/>
    <w:basedOn w:val="Normal"/>
    <w:next w:val="Normal"/>
    <w:link w:val="Heading1Char"/>
    <w:uiPriority w:val="9"/>
    <w:qFormat/>
    <w:rsid w:val="00A26308"/>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A26308"/>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A26308"/>
    <w:pPr>
      <w:keepNext/>
      <w:keepLines/>
      <w:spacing w:before="160" w:after="80" w:line="259" w:lineRule="auto"/>
      <w:outlineLvl w:val="2"/>
    </w:pPr>
    <w:rPr>
      <w:rFonts w:asciiTheme="minorHAnsi" w:eastAsiaTheme="majorEastAsia" w:hAnsiTheme="minorHAnsi" w:cstheme="majorBidi"/>
      <w:color w:val="2F5496" w:themeColor="accent1" w:themeShade="BF"/>
      <w:kern w:val="2"/>
      <w:szCs w:val="28"/>
      <w14:ligatures w14:val="standardContextual"/>
    </w:rPr>
  </w:style>
  <w:style w:type="paragraph" w:styleId="Heading4">
    <w:name w:val="heading 4"/>
    <w:basedOn w:val="Normal"/>
    <w:next w:val="Normal"/>
    <w:link w:val="Heading4Char"/>
    <w:uiPriority w:val="9"/>
    <w:semiHidden/>
    <w:unhideWhenUsed/>
    <w:qFormat/>
    <w:rsid w:val="00A26308"/>
    <w:pPr>
      <w:keepNext/>
      <w:keepLines/>
      <w:spacing w:before="80" w:after="40" w:line="259" w:lineRule="auto"/>
      <w:outlineLvl w:val="3"/>
    </w:pPr>
    <w:rPr>
      <w:rFonts w:asciiTheme="minorHAnsi" w:eastAsiaTheme="majorEastAsia" w:hAnsiTheme="minorHAnsi" w:cstheme="majorBidi"/>
      <w:i/>
      <w:iCs/>
      <w:color w:val="2F5496" w:themeColor="accent1" w:themeShade="BF"/>
      <w:kern w:val="2"/>
      <w:szCs w:val="22"/>
      <w14:ligatures w14:val="standardContextual"/>
    </w:rPr>
  </w:style>
  <w:style w:type="paragraph" w:styleId="Heading5">
    <w:name w:val="heading 5"/>
    <w:basedOn w:val="Normal"/>
    <w:next w:val="Normal"/>
    <w:link w:val="Heading5Char"/>
    <w:uiPriority w:val="9"/>
    <w:semiHidden/>
    <w:unhideWhenUsed/>
    <w:qFormat/>
    <w:rsid w:val="00A26308"/>
    <w:pPr>
      <w:keepNext/>
      <w:keepLines/>
      <w:spacing w:before="80" w:after="40" w:line="259" w:lineRule="auto"/>
      <w:outlineLvl w:val="4"/>
    </w:pPr>
    <w:rPr>
      <w:rFonts w:asciiTheme="minorHAnsi" w:eastAsiaTheme="majorEastAsia" w:hAnsiTheme="minorHAnsi" w:cstheme="majorBidi"/>
      <w:color w:val="2F5496" w:themeColor="accent1" w:themeShade="BF"/>
      <w:kern w:val="2"/>
      <w:szCs w:val="22"/>
      <w14:ligatures w14:val="standardContextual"/>
    </w:rPr>
  </w:style>
  <w:style w:type="paragraph" w:styleId="Heading6">
    <w:name w:val="heading 6"/>
    <w:basedOn w:val="Normal"/>
    <w:next w:val="Normal"/>
    <w:link w:val="Heading6Char"/>
    <w:uiPriority w:val="9"/>
    <w:semiHidden/>
    <w:unhideWhenUsed/>
    <w:qFormat/>
    <w:rsid w:val="00A26308"/>
    <w:pPr>
      <w:keepNext/>
      <w:keepLines/>
      <w:spacing w:before="40" w:line="259" w:lineRule="auto"/>
      <w:outlineLvl w:val="5"/>
    </w:pPr>
    <w:rPr>
      <w:rFonts w:asciiTheme="minorHAnsi" w:eastAsiaTheme="majorEastAsia" w:hAnsiTheme="minorHAnsi" w:cstheme="majorBidi"/>
      <w:i/>
      <w:iCs/>
      <w:color w:val="595959" w:themeColor="text1" w:themeTint="A6"/>
      <w:kern w:val="2"/>
      <w:szCs w:val="22"/>
      <w14:ligatures w14:val="standardContextual"/>
    </w:rPr>
  </w:style>
  <w:style w:type="paragraph" w:styleId="Heading7">
    <w:name w:val="heading 7"/>
    <w:basedOn w:val="Normal"/>
    <w:next w:val="Normal"/>
    <w:link w:val="Heading7Char"/>
    <w:uiPriority w:val="9"/>
    <w:semiHidden/>
    <w:unhideWhenUsed/>
    <w:qFormat/>
    <w:rsid w:val="00A26308"/>
    <w:pPr>
      <w:keepNext/>
      <w:keepLines/>
      <w:spacing w:before="40" w:line="259" w:lineRule="auto"/>
      <w:outlineLvl w:val="6"/>
    </w:pPr>
    <w:rPr>
      <w:rFonts w:asciiTheme="minorHAnsi" w:eastAsiaTheme="majorEastAsia" w:hAnsiTheme="minorHAnsi" w:cstheme="majorBidi"/>
      <w:color w:val="595959" w:themeColor="text1" w:themeTint="A6"/>
      <w:kern w:val="2"/>
      <w:szCs w:val="22"/>
      <w14:ligatures w14:val="standardContextual"/>
    </w:rPr>
  </w:style>
  <w:style w:type="paragraph" w:styleId="Heading8">
    <w:name w:val="heading 8"/>
    <w:basedOn w:val="Normal"/>
    <w:next w:val="Normal"/>
    <w:link w:val="Heading8Char"/>
    <w:uiPriority w:val="9"/>
    <w:semiHidden/>
    <w:unhideWhenUsed/>
    <w:qFormat/>
    <w:rsid w:val="00A26308"/>
    <w:pPr>
      <w:keepNext/>
      <w:keepLines/>
      <w:spacing w:line="259" w:lineRule="auto"/>
      <w:outlineLvl w:val="7"/>
    </w:pPr>
    <w:rPr>
      <w:rFonts w:asciiTheme="minorHAnsi" w:eastAsiaTheme="majorEastAsia" w:hAnsiTheme="minorHAnsi" w:cstheme="majorBidi"/>
      <w:i/>
      <w:iCs/>
      <w:color w:val="272727" w:themeColor="text1" w:themeTint="D8"/>
      <w:kern w:val="2"/>
      <w:szCs w:val="22"/>
      <w14:ligatures w14:val="standardContextual"/>
    </w:rPr>
  </w:style>
  <w:style w:type="paragraph" w:styleId="Heading9">
    <w:name w:val="heading 9"/>
    <w:basedOn w:val="Normal"/>
    <w:next w:val="Normal"/>
    <w:link w:val="Heading9Char"/>
    <w:uiPriority w:val="9"/>
    <w:semiHidden/>
    <w:unhideWhenUsed/>
    <w:qFormat/>
    <w:rsid w:val="00A26308"/>
    <w:pPr>
      <w:keepNext/>
      <w:keepLines/>
      <w:spacing w:line="259" w:lineRule="auto"/>
      <w:outlineLvl w:val="8"/>
    </w:pPr>
    <w:rPr>
      <w:rFonts w:asciiTheme="minorHAnsi" w:eastAsiaTheme="majorEastAsia" w:hAnsiTheme="minorHAnsi" w:cstheme="majorBidi"/>
      <w:color w:val="272727" w:themeColor="text1" w:themeTint="D8"/>
      <w:kern w:val="2"/>
      <w:szCs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630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630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6308"/>
    <w:rPr>
      <w:rFonts w:asciiTheme="minorHAnsi" w:eastAsiaTheme="majorEastAsia" w:hAnsiTheme="minorHAnsi" w:cstheme="majorBidi"/>
      <w:color w:val="2F5496" w:themeColor="accent1" w:themeShade="BF"/>
      <w:szCs w:val="28"/>
    </w:rPr>
  </w:style>
  <w:style w:type="character" w:customStyle="1" w:styleId="Heading4Char">
    <w:name w:val="Heading 4 Char"/>
    <w:basedOn w:val="DefaultParagraphFont"/>
    <w:link w:val="Heading4"/>
    <w:uiPriority w:val="9"/>
    <w:semiHidden/>
    <w:rsid w:val="00A26308"/>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A26308"/>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A26308"/>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A26308"/>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A26308"/>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A26308"/>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A26308"/>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A2630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6308"/>
    <w:pPr>
      <w:numPr>
        <w:ilvl w:val="1"/>
      </w:numPr>
      <w:spacing w:after="160" w:line="259" w:lineRule="auto"/>
    </w:pPr>
    <w:rPr>
      <w:rFonts w:asciiTheme="minorHAnsi" w:eastAsiaTheme="majorEastAsia" w:hAnsiTheme="minorHAnsi" w:cstheme="majorBidi"/>
      <w:color w:val="595959" w:themeColor="text1" w:themeTint="A6"/>
      <w:spacing w:val="15"/>
      <w:kern w:val="2"/>
      <w:szCs w:val="28"/>
      <w14:ligatures w14:val="standardContextual"/>
    </w:rPr>
  </w:style>
  <w:style w:type="character" w:customStyle="1" w:styleId="SubtitleChar">
    <w:name w:val="Subtitle Char"/>
    <w:basedOn w:val="DefaultParagraphFont"/>
    <w:link w:val="Subtitle"/>
    <w:uiPriority w:val="11"/>
    <w:rsid w:val="00A26308"/>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A26308"/>
    <w:pPr>
      <w:spacing w:before="160" w:after="160" w:line="259" w:lineRule="auto"/>
      <w:jc w:val="center"/>
    </w:pPr>
    <w:rPr>
      <w:rFonts w:ascii="Times New Roman" w:eastAsiaTheme="minorHAnsi" w:hAnsi="Times New Roman" w:cstheme="minorBidi"/>
      <w:i/>
      <w:iCs/>
      <w:color w:val="404040" w:themeColor="text1" w:themeTint="BF"/>
      <w:kern w:val="2"/>
      <w:szCs w:val="22"/>
      <w14:ligatures w14:val="standardContextual"/>
    </w:rPr>
  </w:style>
  <w:style w:type="character" w:customStyle="1" w:styleId="QuoteChar">
    <w:name w:val="Quote Char"/>
    <w:basedOn w:val="DefaultParagraphFont"/>
    <w:link w:val="Quote"/>
    <w:uiPriority w:val="29"/>
    <w:rsid w:val="00A26308"/>
    <w:rPr>
      <w:i/>
      <w:iCs/>
      <w:color w:val="404040" w:themeColor="text1" w:themeTint="BF"/>
    </w:rPr>
  </w:style>
  <w:style w:type="paragraph" w:styleId="ListParagraph">
    <w:name w:val="List Paragraph"/>
    <w:basedOn w:val="Normal"/>
    <w:uiPriority w:val="34"/>
    <w:qFormat/>
    <w:rsid w:val="00A26308"/>
    <w:pPr>
      <w:spacing w:after="160" w:line="259" w:lineRule="auto"/>
      <w:ind w:left="720"/>
      <w:contextualSpacing/>
    </w:pPr>
    <w:rPr>
      <w:rFonts w:ascii="Times New Roman" w:eastAsiaTheme="minorHAnsi" w:hAnsi="Times New Roman" w:cstheme="minorBidi"/>
      <w:kern w:val="2"/>
      <w:szCs w:val="22"/>
      <w14:ligatures w14:val="standardContextual"/>
    </w:rPr>
  </w:style>
  <w:style w:type="character" w:styleId="IntenseEmphasis">
    <w:name w:val="Intense Emphasis"/>
    <w:basedOn w:val="DefaultParagraphFont"/>
    <w:uiPriority w:val="21"/>
    <w:qFormat/>
    <w:rsid w:val="00A26308"/>
    <w:rPr>
      <w:i/>
      <w:iCs/>
      <w:color w:val="2F5496" w:themeColor="accent1" w:themeShade="BF"/>
    </w:rPr>
  </w:style>
  <w:style w:type="paragraph" w:styleId="IntenseQuote">
    <w:name w:val="Intense Quote"/>
    <w:basedOn w:val="Normal"/>
    <w:next w:val="Normal"/>
    <w:link w:val="IntenseQuoteChar"/>
    <w:uiPriority w:val="30"/>
    <w:qFormat/>
    <w:rsid w:val="00A26308"/>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imes New Roman" w:eastAsiaTheme="minorHAnsi" w:hAnsi="Times New Roman" w:cstheme="minorBidi"/>
      <w:i/>
      <w:iCs/>
      <w:color w:val="2F5496" w:themeColor="accent1" w:themeShade="BF"/>
      <w:kern w:val="2"/>
      <w:szCs w:val="22"/>
      <w14:ligatures w14:val="standardContextual"/>
    </w:rPr>
  </w:style>
  <w:style w:type="character" w:customStyle="1" w:styleId="IntenseQuoteChar">
    <w:name w:val="Intense Quote Char"/>
    <w:basedOn w:val="DefaultParagraphFont"/>
    <w:link w:val="IntenseQuote"/>
    <w:uiPriority w:val="30"/>
    <w:rsid w:val="00A26308"/>
    <w:rPr>
      <w:i/>
      <w:iCs/>
      <w:color w:val="2F5496" w:themeColor="accent1" w:themeShade="BF"/>
    </w:rPr>
  </w:style>
  <w:style w:type="character" w:styleId="IntenseReference">
    <w:name w:val="Intense Reference"/>
    <w:basedOn w:val="DefaultParagraphFont"/>
    <w:uiPriority w:val="32"/>
    <w:qFormat/>
    <w:rsid w:val="00A26308"/>
    <w:rPr>
      <w:b/>
      <w:bCs/>
      <w:smallCaps/>
      <w:color w:val="2F5496" w:themeColor="accent1" w:themeShade="BF"/>
      <w:spacing w:val="5"/>
    </w:rPr>
  </w:style>
  <w:style w:type="paragraph" w:styleId="Header">
    <w:name w:val="header"/>
    <w:basedOn w:val="Normal"/>
    <w:link w:val="HeaderChar"/>
    <w:uiPriority w:val="99"/>
    <w:unhideWhenUsed/>
    <w:rsid w:val="00A26308"/>
    <w:pPr>
      <w:tabs>
        <w:tab w:val="center" w:pos="4680"/>
        <w:tab w:val="right" w:pos="9360"/>
      </w:tabs>
    </w:pPr>
  </w:style>
  <w:style w:type="character" w:customStyle="1" w:styleId="HeaderChar">
    <w:name w:val="Header Char"/>
    <w:basedOn w:val="DefaultParagraphFont"/>
    <w:link w:val="Header"/>
    <w:uiPriority w:val="99"/>
    <w:rsid w:val="00A26308"/>
    <w:rPr>
      <w:rFonts w:ascii=".VnTime" w:eastAsia="Times New Roman" w:hAnsi=".VnTime" w:cs="Times New Roman"/>
      <w:kern w:val="0"/>
      <w:szCs w:val="20"/>
      <w14:ligatures w14:val="none"/>
    </w:rPr>
  </w:style>
  <w:style w:type="paragraph" w:styleId="Footer">
    <w:name w:val="footer"/>
    <w:basedOn w:val="Normal"/>
    <w:link w:val="FooterChar"/>
    <w:uiPriority w:val="99"/>
    <w:unhideWhenUsed/>
    <w:rsid w:val="00A26308"/>
    <w:pPr>
      <w:tabs>
        <w:tab w:val="center" w:pos="4680"/>
        <w:tab w:val="right" w:pos="9360"/>
      </w:tabs>
    </w:pPr>
  </w:style>
  <w:style w:type="character" w:customStyle="1" w:styleId="FooterChar">
    <w:name w:val="Footer Char"/>
    <w:basedOn w:val="DefaultParagraphFont"/>
    <w:link w:val="Footer"/>
    <w:uiPriority w:val="99"/>
    <w:rsid w:val="00A26308"/>
    <w:rPr>
      <w:rFonts w:ascii=".VnTime" w:eastAsia="Times New Roman" w:hAnsi=".VnTime" w:cs="Times New Roman"/>
      <w:kern w:val="0"/>
      <w:szCs w:val="20"/>
      <w14:ligatures w14:val="none"/>
    </w:rPr>
  </w:style>
  <w:style w:type="paragraph" w:styleId="NormalWeb">
    <w:name w:val="Normal (Web)"/>
    <w:aliases w:val="Normal (Web) Char,표준 (웹),Char Char Char Char Char Char Char Char Char Char Char Char Char Char Char,Char Char Char Char Char Char Char Char Char Char Char Char,Char Char Cha,Обычный (веб)1,Обычный (веб) Знак,Обычный (веб) Знак1"/>
    <w:basedOn w:val="Normal"/>
    <w:link w:val="NormalWebChar1"/>
    <w:uiPriority w:val="99"/>
    <w:unhideWhenUsed/>
    <w:qFormat/>
    <w:rsid w:val="002A4FB8"/>
    <w:pPr>
      <w:spacing w:before="100" w:beforeAutospacing="1" w:after="100" w:afterAutospacing="1"/>
    </w:pPr>
    <w:rPr>
      <w:rFonts w:ascii="Times New Roman" w:hAnsi="Times New Roman"/>
      <w:sz w:val="24"/>
      <w:szCs w:val="24"/>
      <w:lang w:val="x-none" w:eastAsia="x-none"/>
    </w:rPr>
  </w:style>
  <w:style w:type="character" w:customStyle="1" w:styleId="NormalWebChar1">
    <w:name w:val="Normal (Web) Char1"/>
    <w:aliases w:val="Normal (Web) Char Char,표준 (웹) Char,Char Char Char Char Char Char Char Char Char Char Char Char Char Char Char Char,Char Char Char Char Char Char Char Char Char Char Char Char Char,Char Char Cha Char,Обычный (веб)1 Char"/>
    <w:link w:val="NormalWeb"/>
    <w:uiPriority w:val="99"/>
    <w:rsid w:val="002A4FB8"/>
    <w:rPr>
      <w:rFonts w:eastAsia="Times New Roman" w:cs="Times New Roman"/>
      <w:kern w:val="0"/>
      <w:sz w:val="24"/>
      <w:szCs w:val="24"/>
      <w:lang w:val="x-none" w:eastAsia="x-none"/>
      <w14:ligatures w14:val="none"/>
    </w:rPr>
  </w:style>
  <w:style w:type="table" w:styleId="TableGrid">
    <w:name w:val="Table Grid"/>
    <w:basedOn w:val="TableNormal"/>
    <w:uiPriority w:val="39"/>
    <w:rsid w:val="005616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1">
    <w:name w:val="Body Text Char1"/>
    <w:uiPriority w:val="99"/>
    <w:locked/>
    <w:rsid w:val="00903D15"/>
    <w:rPr>
      <w:rFonts w:ascii="Times New Roman" w:hAnsi="Times New Roman" w:cs="Times New Roman" w:hint="default"/>
      <w:sz w:val="26"/>
      <w:szCs w:val="26"/>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1047</TotalTime>
  <Pages>4</Pages>
  <Words>983</Words>
  <Characters>5605</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224</cp:revision>
  <dcterms:created xsi:type="dcterms:W3CDTF">2025-04-02T01:44:00Z</dcterms:created>
  <dcterms:modified xsi:type="dcterms:W3CDTF">2025-10-09T00:29:00Z</dcterms:modified>
</cp:coreProperties>
</file>