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CD" w:rsidRDefault="00516BCD" w:rsidP="00516BCD">
      <w:pPr>
        <w:spacing w:after="0" w:line="245" w:lineRule="auto"/>
        <w:jc w:val="center"/>
        <w:rPr>
          <w:b/>
          <w:bCs/>
          <w:sz w:val="26"/>
        </w:rPr>
      </w:pPr>
      <w:r w:rsidRPr="00D56E75">
        <w:rPr>
          <w:b/>
          <w:bCs/>
          <w:sz w:val="26"/>
        </w:rPr>
        <w:t>DỰ ÁN HỖ TRỢ BÒ GIỐNG SINH SẢN CHO ĐỒNG BÀO NGHÈO</w:t>
      </w:r>
    </w:p>
    <w:p w:rsidR="00516BCD" w:rsidRPr="00D56E75" w:rsidRDefault="00516BCD" w:rsidP="00516BCD">
      <w:pPr>
        <w:spacing w:after="0" w:line="245" w:lineRule="auto"/>
        <w:jc w:val="center"/>
        <w:rPr>
          <w:b/>
          <w:bCs/>
          <w:sz w:val="26"/>
        </w:rPr>
      </w:pPr>
    </w:p>
    <w:p w:rsidR="00516BCD" w:rsidRDefault="00516BCD" w:rsidP="00516BCD">
      <w:pPr>
        <w:spacing w:after="0" w:line="245" w:lineRule="auto"/>
        <w:jc w:val="both"/>
        <w:rPr>
          <w:b/>
          <w:bCs/>
          <w:sz w:val="26"/>
        </w:rPr>
      </w:pPr>
      <w:r w:rsidRPr="00D56E75">
        <w:rPr>
          <w:b/>
          <w:bCs/>
          <w:sz w:val="26"/>
        </w:rPr>
        <w:t>1. Bối cảnh và sự cần thiết của dự án:</w:t>
      </w:r>
    </w:p>
    <w:p w:rsidR="00516BCD" w:rsidRPr="00EB110D" w:rsidRDefault="00516BCD" w:rsidP="00516BCD">
      <w:pPr>
        <w:spacing w:after="0" w:line="245" w:lineRule="auto"/>
        <w:jc w:val="both"/>
        <w:rPr>
          <w:b/>
          <w:bCs/>
          <w:sz w:val="12"/>
        </w:rPr>
      </w:pPr>
    </w:p>
    <w:p w:rsidR="00516BCD" w:rsidRDefault="00516BCD" w:rsidP="00516BCD">
      <w:pPr>
        <w:spacing w:after="0" w:line="245" w:lineRule="auto"/>
        <w:ind w:firstLine="720"/>
        <w:jc w:val="both"/>
        <w:rPr>
          <w:sz w:val="26"/>
        </w:rPr>
      </w:pPr>
      <w:r w:rsidRPr="00D56E75">
        <w:rPr>
          <w:sz w:val="26"/>
        </w:rPr>
        <w:t>Bình Định là tỉnh thuộc khu vực Duyên hải Miền Trung với diện tích tự nhiên 6.028km</w:t>
      </w:r>
      <w:r w:rsidRPr="00D56E75">
        <w:rPr>
          <w:sz w:val="26"/>
          <w:vertAlign w:val="superscript"/>
        </w:rPr>
        <w:t>2</w:t>
      </w:r>
      <w:r w:rsidRPr="00D56E75">
        <w:rPr>
          <w:sz w:val="26"/>
        </w:rPr>
        <w:t>, dân số khoảng 1,6 triệu người, gồm nhiều dân tộc chung sống: Kinh, Bana, Chăm, Hre và một số dân tộc thiểu số khác. Cơ cấu hành chính của tỉnh gồm 08 huyện, 02 thị xã và 01 thành phố. Kinh tế chủ yếu là sản xuất nông nghiệp (chiếm 80%), thu nhập bình quân đầu người còn thấp, tỉ lệ hộ nghèo còn nhiều (chiếm 4,11%). Đặc biệt, hàng năm, Bình Định còn phải gánh chịu nhiều thiệt hại nặng nề về người và tài sản do thiên tai bão, lụt gây ra.</w:t>
      </w:r>
    </w:p>
    <w:p w:rsidR="00516BCD" w:rsidRPr="00EB110D" w:rsidRDefault="00516BCD" w:rsidP="00516BCD">
      <w:pPr>
        <w:spacing w:after="0" w:line="245" w:lineRule="auto"/>
        <w:ind w:firstLine="720"/>
        <w:jc w:val="both"/>
        <w:rPr>
          <w:sz w:val="12"/>
        </w:rPr>
      </w:pPr>
    </w:p>
    <w:p w:rsidR="00516BCD" w:rsidRDefault="00516BCD" w:rsidP="00516BCD">
      <w:pPr>
        <w:spacing w:after="0" w:line="245" w:lineRule="auto"/>
        <w:ind w:firstLine="720"/>
        <w:jc w:val="both"/>
        <w:rPr>
          <w:sz w:val="26"/>
        </w:rPr>
      </w:pPr>
      <w:r w:rsidRPr="00D56E75">
        <w:rPr>
          <w:sz w:val="26"/>
        </w:rPr>
        <w:t>Qua điều tra, đánh giá tại các huyện Tuy Phước, Phù Cát, Hoài Nhơn, thành phố Quy Nhơn, đa phần các hộ nghèo sống ở vùng có điều kiện thiên nhiên để phát triển chăn nuôi gia súc rất tốt, đặc biệt là chăn nuôi bò vì theo bà con ở đây, nuôi bò gặp rủi ro thấp nhưng đem lại hiệu quả cao hơn nuôi các loại gia súc, gia cầm khác, nhưng lại không có vốn để phát triển sản xuất, tăng thu nhập cho gia đình, cải thiện đời sống. Do đó, những yếu tố nêu trên cho thấy việc đầu tư thực hiện dự án chăn nuôi bò giống sinh sản này là hết sức cần thiết và ý nghĩa thiết thực về mặt an sinh xã hội.</w:t>
      </w:r>
    </w:p>
    <w:p w:rsidR="00516BCD" w:rsidRPr="00EB110D" w:rsidRDefault="00516BCD" w:rsidP="00516BCD">
      <w:pPr>
        <w:spacing w:after="0" w:line="245" w:lineRule="auto"/>
        <w:ind w:firstLine="720"/>
        <w:jc w:val="both"/>
        <w:rPr>
          <w:sz w:val="10"/>
        </w:rPr>
      </w:pPr>
    </w:p>
    <w:p w:rsidR="00516BCD" w:rsidRDefault="00516BCD" w:rsidP="00516BCD">
      <w:pPr>
        <w:spacing w:after="0" w:line="245" w:lineRule="auto"/>
        <w:ind w:firstLine="720"/>
        <w:jc w:val="both"/>
        <w:rPr>
          <w:sz w:val="26"/>
        </w:rPr>
      </w:pPr>
      <w:r w:rsidRPr="00D56E75">
        <w:rPr>
          <w:sz w:val="26"/>
        </w:rPr>
        <w:t>Theo kết quả khảo sát, nhu cầu được hỗ trợ bò giống sinh sản của bà con tại các địa phương là rất lớn. Tuy nhiên, Hội Chữ thập đỏ tỉnh kính đề nghị trước mắt dự án hỗ trợ 200 con để cấp cho 200 hộ gia đình nghèo (mỗi hộ 01 con) để nuôi dưỡng. Sau khi dự án này kết thúc, Nhà tài trợ, căn cứ vào kết quả của dự án, có thể quyết định hỗ trợ tiếp.</w:t>
      </w:r>
    </w:p>
    <w:p w:rsidR="00516BCD" w:rsidRPr="00EB110D" w:rsidRDefault="00516BCD" w:rsidP="00516BCD">
      <w:pPr>
        <w:spacing w:after="0" w:line="245" w:lineRule="auto"/>
        <w:ind w:firstLine="720"/>
        <w:jc w:val="both"/>
        <w:rPr>
          <w:sz w:val="10"/>
        </w:rPr>
      </w:pPr>
    </w:p>
    <w:p w:rsidR="00516BCD" w:rsidRDefault="00516BCD" w:rsidP="00516BCD">
      <w:pPr>
        <w:spacing w:after="0" w:line="245" w:lineRule="auto"/>
        <w:ind w:firstLine="720"/>
        <w:jc w:val="both"/>
        <w:rPr>
          <w:sz w:val="26"/>
        </w:rPr>
      </w:pPr>
      <w:r w:rsidRPr="00D56E75">
        <w:rPr>
          <w:sz w:val="26"/>
        </w:rPr>
        <w:t>Hơn nữa, Hội Chữ thập đỏ tỉnh đã triển khai nhiều chương trình, dự án tương tự, đã tích lũy được nhiều kinh nghiệm và kiến thức chuyên môn. Do đó, nếu dự án được tài trợ, Hội Chữ thập đỏ tỉnh hoàn toàn tin tưởng sẽ triển khai thành công dự án mang nhiều ý nghĩa này.</w:t>
      </w:r>
    </w:p>
    <w:p w:rsidR="00516BCD" w:rsidRPr="00D56E75" w:rsidRDefault="00516BCD" w:rsidP="00516BCD">
      <w:pPr>
        <w:spacing w:after="0" w:line="245" w:lineRule="auto"/>
        <w:ind w:firstLine="720"/>
        <w:jc w:val="both"/>
        <w:rPr>
          <w:sz w:val="26"/>
        </w:rPr>
      </w:pPr>
    </w:p>
    <w:p w:rsidR="00516BCD" w:rsidRDefault="00516BCD" w:rsidP="00516BCD">
      <w:pPr>
        <w:spacing w:after="0" w:line="245" w:lineRule="auto"/>
        <w:jc w:val="both"/>
        <w:rPr>
          <w:b/>
          <w:bCs/>
          <w:sz w:val="26"/>
        </w:rPr>
      </w:pPr>
      <w:r w:rsidRPr="00D56E75">
        <w:rPr>
          <w:b/>
          <w:bCs/>
          <w:sz w:val="26"/>
        </w:rPr>
        <w:t>2. Đối tượng thụ hưởng:</w:t>
      </w:r>
    </w:p>
    <w:p w:rsidR="00516BCD" w:rsidRPr="00D56E75" w:rsidRDefault="00516BCD" w:rsidP="00516BCD">
      <w:pPr>
        <w:spacing w:after="0" w:line="245" w:lineRule="auto"/>
        <w:jc w:val="both"/>
        <w:rPr>
          <w:b/>
          <w:bCs/>
          <w:sz w:val="10"/>
        </w:rPr>
      </w:pPr>
    </w:p>
    <w:p w:rsidR="00516BCD" w:rsidRPr="00D56E75" w:rsidRDefault="00516BCD" w:rsidP="00516BCD">
      <w:pPr>
        <w:spacing w:after="0" w:line="245" w:lineRule="auto"/>
        <w:ind w:firstLine="720"/>
        <w:jc w:val="both"/>
        <w:rPr>
          <w:sz w:val="26"/>
        </w:rPr>
      </w:pPr>
      <w:r w:rsidRPr="00D56E75">
        <w:rPr>
          <w:sz w:val="26"/>
        </w:rPr>
        <w:t>Đối tượng thụ hưởng của dự án là các hộ nghèo trên địa bàn các huyện Tuy Phước, Phù Cát, Hoài Nhơn, thành phố Quy Nhơn, cụ thể:</w:t>
      </w:r>
    </w:p>
    <w:p w:rsidR="00516BCD" w:rsidRPr="00D56E75" w:rsidRDefault="00516BCD" w:rsidP="00516BCD">
      <w:pPr>
        <w:spacing w:after="0" w:line="245" w:lineRule="auto"/>
        <w:ind w:firstLine="720"/>
        <w:jc w:val="both"/>
        <w:rPr>
          <w:sz w:val="10"/>
        </w:rPr>
      </w:pPr>
    </w:p>
    <w:p w:rsidR="00516BCD" w:rsidRPr="00D56E75" w:rsidRDefault="00516BCD" w:rsidP="00516BCD">
      <w:pPr>
        <w:spacing w:after="0" w:line="245" w:lineRule="auto"/>
        <w:ind w:firstLine="720"/>
        <w:jc w:val="both"/>
        <w:rPr>
          <w:sz w:val="26"/>
        </w:rPr>
      </w:pPr>
      <w:r w:rsidRPr="00D56E75">
        <w:rPr>
          <w:sz w:val="26"/>
        </w:rPr>
        <w:t>- Có nhu cầu hỗ trợ vốn chăn nuôi, phát triển kinh tế;</w:t>
      </w:r>
    </w:p>
    <w:p w:rsidR="00516BCD" w:rsidRPr="00D56E75" w:rsidRDefault="00516BCD" w:rsidP="00516BCD">
      <w:pPr>
        <w:spacing w:after="0" w:line="245" w:lineRule="auto"/>
        <w:ind w:firstLine="720"/>
        <w:jc w:val="both"/>
        <w:rPr>
          <w:sz w:val="26"/>
        </w:rPr>
      </w:pPr>
      <w:r w:rsidRPr="00D56E75">
        <w:rPr>
          <w:sz w:val="26"/>
        </w:rPr>
        <w:t>- Có động cơ, thái độ và ý thức vươn lên trong cuộc sống, phát triển kinh tế gia đình, xây dựng cuộc sống ấm no;</w:t>
      </w:r>
    </w:p>
    <w:p w:rsidR="00516BCD" w:rsidRPr="00D56E75" w:rsidRDefault="00516BCD" w:rsidP="00516BCD">
      <w:pPr>
        <w:spacing w:after="0" w:line="245" w:lineRule="auto"/>
        <w:ind w:firstLine="720"/>
        <w:jc w:val="both"/>
        <w:rPr>
          <w:sz w:val="26"/>
        </w:rPr>
      </w:pPr>
      <w:r w:rsidRPr="00D56E75">
        <w:rPr>
          <w:sz w:val="26"/>
        </w:rPr>
        <w:t>- Có khả năng quản lý, chăm sóc, nuôi dưỡng bò sinh sản;</w:t>
      </w:r>
    </w:p>
    <w:p w:rsidR="00516BCD" w:rsidRDefault="00516BCD" w:rsidP="00516BCD">
      <w:pPr>
        <w:spacing w:after="0" w:line="245" w:lineRule="auto"/>
        <w:ind w:firstLine="720"/>
        <w:jc w:val="both"/>
        <w:rPr>
          <w:sz w:val="26"/>
        </w:rPr>
      </w:pPr>
      <w:r w:rsidRPr="00D56E75">
        <w:rPr>
          <w:sz w:val="26"/>
        </w:rPr>
        <w:t>- Đảm bảo sự tin cậy cho việc hỗ trợ vốn chăn nuôi bò.</w:t>
      </w:r>
    </w:p>
    <w:p w:rsidR="00516BCD" w:rsidRPr="00D56E75" w:rsidRDefault="00516BCD" w:rsidP="00516BCD">
      <w:pPr>
        <w:spacing w:after="0" w:line="245" w:lineRule="auto"/>
        <w:ind w:firstLine="720"/>
        <w:jc w:val="both"/>
        <w:rPr>
          <w:sz w:val="8"/>
        </w:rPr>
      </w:pPr>
    </w:p>
    <w:p w:rsidR="00516BCD" w:rsidRPr="00EB110D" w:rsidRDefault="00516BCD" w:rsidP="00516BCD">
      <w:pPr>
        <w:tabs>
          <w:tab w:val="left" w:pos="975"/>
        </w:tabs>
        <w:spacing w:after="0" w:line="245" w:lineRule="auto"/>
        <w:jc w:val="both"/>
        <w:rPr>
          <w:b/>
          <w:bCs/>
          <w:sz w:val="14"/>
        </w:rPr>
      </w:pPr>
      <w:r w:rsidRPr="00D56E75">
        <w:rPr>
          <w:b/>
          <w:bCs/>
          <w:sz w:val="26"/>
        </w:rPr>
        <w:tab/>
      </w:r>
    </w:p>
    <w:p w:rsidR="00516BCD" w:rsidRDefault="00516BCD" w:rsidP="00516BCD">
      <w:pPr>
        <w:spacing w:after="0" w:line="245" w:lineRule="auto"/>
        <w:jc w:val="both"/>
        <w:rPr>
          <w:b/>
          <w:bCs/>
          <w:sz w:val="26"/>
          <w:lang w:val="vi-VN"/>
        </w:rPr>
      </w:pPr>
      <w:r w:rsidRPr="00D56E75">
        <w:rPr>
          <w:b/>
          <w:bCs/>
          <w:sz w:val="26"/>
        </w:rPr>
        <w:t>3. Các mục tiêu của dự án:</w:t>
      </w:r>
    </w:p>
    <w:p w:rsidR="00516BCD" w:rsidRDefault="00516BCD" w:rsidP="00516BCD">
      <w:pPr>
        <w:spacing w:after="0" w:line="245" w:lineRule="auto"/>
        <w:ind w:firstLine="720"/>
        <w:jc w:val="both"/>
        <w:rPr>
          <w:sz w:val="26"/>
        </w:rPr>
      </w:pPr>
      <w:r w:rsidRPr="00D56E75">
        <w:rPr>
          <w:sz w:val="26"/>
        </w:rPr>
        <w:t>- Mục tiêu ngắn hạn: Tạo công ăn việc làm cho người dân, nâng cao thu nhập cho các hộ nghèo, giúp họ thoát nghèo nhanh chóng.</w:t>
      </w:r>
    </w:p>
    <w:p w:rsidR="00516BCD" w:rsidRPr="0031278F" w:rsidRDefault="00516BCD" w:rsidP="00516BCD">
      <w:pPr>
        <w:spacing w:after="0" w:line="245" w:lineRule="auto"/>
        <w:jc w:val="both"/>
        <w:rPr>
          <w:b/>
          <w:bCs/>
          <w:sz w:val="12"/>
          <w:lang w:val="vi-VN"/>
        </w:rPr>
      </w:pPr>
    </w:p>
    <w:p w:rsidR="00516BCD" w:rsidRPr="00D56E75" w:rsidRDefault="00516BCD" w:rsidP="00516BCD">
      <w:pPr>
        <w:spacing w:after="0" w:line="245" w:lineRule="auto"/>
        <w:ind w:firstLine="720"/>
        <w:jc w:val="both"/>
        <w:rPr>
          <w:sz w:val="26"/>
        </w:rPr>
      </w:pPr>
      <w:r w:rsidRPr="00D56E75">
        <w:rPr>
          <w:sz w:val="26"/>
        </w:rPr>
        <w:t>- Mục tiêu dài hạn: Góp phần xóa đói giảm nghèo, phát triển kinh tế - xã hội của địa phương; tạo cơ sở để nhân rộng mô hình cho nhiều địa phương khác.</w:t>
      </w:r>
    </w:p>
    <w:p w:rsidR="00516BCD" w:rsidRPr="00D56E75" w:rsidRDefault="00516BCD" w:rsidP="00516BCD">
      <w:pPr>
        <w:spacing w:after="0" w:line="245" w:lineRule="auto"/>
        <w:ind w:firstLine="720"/>
        <w:jc w:val="both"/>
        <w:rPr>
          <w:sz w:val="26"/>
        </w:rPr>
      </w:pPr>
    </w:p>
    <w:p w:rsidR="00516BCD" w:rsidRDefault="00516BCD" w:rsidP="00516BCD">
      <w:pPr>
        <w:spacing w:after="0" w:line="245" w:lineRule="auto"/>
        <w:jc w:val="both"/>
        <w:rPr>
          <w:b/>
          <w:bCs/>
          <w:sz w:val="26"/>
        </w:rPr>
      </w:pPr>
      <w:r w:rsidRPr="00D56E75">
        <w:rPr>
          <w:b/>
          <w:bCs/>
          <w:sz w:val="26"/>
        </w:rPr>
        <w:t>4. Các kết quả chủ yếu của dự án:</w:t>
      </w:r>
    </w:p>
    <w:p w:rsidR="00516BCD" w:rsidRPr="00D56E75" w:rsidRDefault="00516BCD" w:rsidP="00516BCD">
      <w:pPr>
        <w:spacing w:after="0" w:line="245" w:lineRule="auto"/>
        <w:jc w:val="both"/>
        <w:rPr>
          <w:b/>
          <w:bCs/>
          <w:sz w:val="8"/>
        </w:rPr>
      </w:pPr>
    </w:p>
    <w:p w:rsidR="00516BCD" w:rsidRDefault="00516BCD" w:rsidP="00516BCD">
      <w:pPr>
        <w:spacing w:after="0" w:line="245" w:lineRule="auto"/>
        <w:ind w:firstLine="720"/>
        <w:jc w:val="both"/>
        <w:rPr>
          <w:sz w:val="26"/>
        </w:rPr>
      </w:pPr>
      <w:r w:rsidRPr="00D56E75">
        <w:rPr>
          <w:sz w:val="26"/>
        </w:rPr>
        <w:t xml:space="preserve">Dự kiến sau 02 năm thực hiện dự án chăn nuôi bò giống sinh sản, mỗi hộ tham gia có thể hòa nhập vào nhịp sống tối thiểu của cộng đồng, tích lũy được kỹ thuật, kinh </w:t>
      </w:r>
      <w:r w:rsidRPr="00D56E75">
        <w:rPr>
          <w:sz w:val="26"/>
        </w:rPr>
        <w:lastRenderedPageBreak/>
        <w:t>nghiệm chăn nuôi có hiệu quả; đồng thời, tận dụng triệt để các nguồn thức ăn từ phụ phẩm nông nghiệp.</w:t>
      </w:r>
    </w:p>
    <w:p w:rsidR="00516BCD" w:rsidRPr="00EB110D" w:rsidRDefault="00516BCD" w:rsidP="00516BCD">
      <w:pPr>
        <w:spacing w:after="0" w:line="245" w:lineRule="auto"/>
        <w:ind w:firstLine="720"/>
        <w:jc w:val="both"/>
        <w:rPr>
          <w:sz w:val="22"/>
        </w:rPr>
      </w:pPr>
    </w:p>
    <w:p w:rsidR="00516BCD" w:rsidRDefault="00516BCD" w:rsidP="00516BCD">
      <w:pPr>
        <w:spacing w:after="0" w:line="245" w:lineRule="auto"/>
        <w:jc w:val="both"/>
        <w:rPr>
          <w:b/>
          <w:bCs/>
          <w:sz w:val="26"/>
        </w:rPr>
      </w:pPr>
      <w:r w:rsidRPr="00D56E75">
        <w:rPr>
          <w:b/>
          <w:bCs/>
          <w:sz w:val="26"/>
        </w:rPr>
        <w:t>5. Các hoạt động chủ yếu và dự kiến phân bổ nguồn lực của dự án:</w:t>
      </w:r>
    </w:p>
    <w:p w:rsidR="00516BCD" w:rsidRPr="00D56E75" w:rsidRDefault="00516BCD" w:rsidP="00516BCD">
      <w:pPr>
        <w:spacing w:after="0" w:line="245" w:lineRule="auto"/>
        <w:jc w:val="both"/>
        <w:rPr>
          <w:b/>
          <w:bCs/>
          <w:sz w:val="8"/>
        </w:rPr>
      </w:pPr>
    </w:p>
    <w:p w:rsidR="00516BCD" w:rsidRPr="00D56E75" w:rsidRDefault="00516BCD" w:rsidP="00516BCD">
      <w:pPr>
        <w:spacing w:after="0" w:line="245" w:lineRule="auto"/>
        <w:ind w:firstLine="720"/>
        <w:jc w:val="both"/>
        <w:rPr>
          <w:sz w:val="26"/>
        </w:rPr>
      </w:pPr>
      <w:r w:rsidRPr="00D56E75">
        <w:rPr>
          <w:sz w:val="26"/>
        </w:rPr>
        <w:t>- Thành lập Ban quản lý dự án;</w:t>
      </w:r>
    </w:p>
    <w:p w:rsidR="00516BCD" w:rsidRPr="00D56E75" w:rsidRDefault="00516BCD" w:rsidP="00516BCD">
      <w:pPr>
        <w:spacing w:after="0" w:line="245" w:lineRule="auto"/>
        <w:ind w:firstLine="720"/>
        <w:jc w:val="both"/>
        <w:rPr>
          <w:sz w:val="26"/>
        </w:rPr>
      </w:pPr>
      <w:r w:rsidRPr="00D56E75">
        <w:rPr>
          <w:sz w:val="26"/>
        </w:rPr>
        <w:t>- Lựa chọn các hộ nghèo tham gia dự án;</w:t>
      </w:r>
    </w:p>
    <w:p w:rsidR="00516BCD" w:rsidRPr="00D56E75" w:rsidRDefault="00516BCD" w:rsidP="00516BCD">
      <w:pPr>
        <w:spacing w:after="0" w:line="245" w:lineRule="auto"/>
        <w:ind w:firstLine="720"/>
        <w:jc w:val="both"/>
        <w:rPr>
          <w:sz w:val="26"/>
        </w:rPr>
      </w:pPr>
      <w:r w:rsidRPr="00D56E75">
        <w:rPr>
          <w:sz w:val="26"/>
        </w:rPr>
        <w:t>- Tuyển chọn và mua đủ số lượng bò giống sinh sản để cấp phát cho các hộ gia đình được chọn tham gia dự án;</w:t>
      </w:r>
    </w:p>
    <w:p w:rsidR="00516BCD" w:rsidRPr="00D56E75" w:rsidRDefault="00516BCD" w:rsidP="00516BCD">
      <w:pPr>
        <w:spacing w:after="0" w:line="245" w:lineRule="auto"/>
        <w:ind w:firstLine="720"/>
        <w:jc w:val="both"/>
        <w:rPr>
          <w:sz w:val="26"/>
        </w:rPr>
      </w:pPr>
      <w:r w:rsidRPr="00D56E75">
        <w:rPr>
          <w:sz w:val="26"/>
        </w:rPr>
        <w:t>- Tập huấn cho các hộ về kỹ thuật chăn nuôi, chăm sóc thú y cho vật nuôi;</w:t>
      </w:r>
    </w:p>
    <w:p w:rsidR="00516BCD" w:rsidRDefault="00516BCD" w:rsidP="00516BCD">
      <w:pPr>
        <w:spacing w:after="0" w:line="245" w:lineRule="auto"/>
        <w:ind w:firstLine="720"/>
        <w:jc w:val="both"/>
        <w:rPr>
          <w:sz w:val="26"/>
        </w:rPr>
      </w:pPr>
      <w:r w:rsidRPr="00D56E75">
        <w:rPr>
          <w:sz w:val="26"/>
        </w:rPr>
        <w:t>- Theo dõi quá trình thực hiện dự án tại địa phương và kịp thời báo cáo Nhà tài trợ cũng như các cơ quan hữu quan khác (nếu có yêu cầu).</w:t>
      </w:r>
    </w:p>
    <w:p w:rsidR="00516BCD" w:rsidRPr="00D56E75" w:rsidRDefault="00516BCD" w:rsidP="00516BCD">
      <w:pPr>
        <w:spacing w:after="0" w:line="245" w:lineRule="auto"/>
        <w:ind w:firstLine="720"/>
        <w:jc w:val="both"/>
        <w:rPr>
          <w:sz w:val="26"/>
        </w:rPr>
      </w:pPr>
    </w:p>
    <w:p w:rsidR="00516BCD" w:rsidRPr="00D56E75" w:rsidRDefault="00516BCD" w:rsidP="00516BCD">
      <w:pPr>
        <w:spacing w:after="0" w:line="245" w:lineRule="auto"/>
        <w:rPr>
          <w:rFonts w:eastAsia="Calibri"/>
          <w:b/>
          <w:bCs/>
          <w:color w:val="000000" w:themeColor="text1"/>
          <w:sz w:val="2"/>
        </w:rPr>
      </w:pPr>
    </w:p>
    <w:p w:rsidR="00516BCD" w:rsidRDefault="00516BCD" w:rsidP="00516BCD">
      <w:pPr>
        <w:spacing w:after="0" w:line="245" w:lineRule="auto"/>
        <w:rPr>
          <w:sz w:val="26"/>
        </w:rPr>
      </w:pPr>
      <w:r w:rsidRPr="00D56E75">
        <w:rPr>
          <w:rFonts w:eastAsia="Calibri"/>
          <w:b/>
          <w:bCs/>
          <w:color w:val="000000" w:themeColor="text1"/>
          <w:sz w:val="26"/>
        </w:rPr>
        <w:t xml:space="preserve">6. Cơ quan đề xuất dự án: </w:t>
      </w:r>
      <w:r w:rsidRPr="00D56E75">
        <w:rPr>
          <w:sz w:val="26"/>
        </w:rPr>
        <w:t>Hội Chữ thập đỏ tỉ</w:t>
      </w:r>
      <w:r>
        <w:rPr>
          <w:sz w:val="26"/>
        </w:rPr>
        <w:t>nh.</w:t>
      </w:r>
    </w:p>
    <w:p w:rsidR="00516BCD" w:rsidRPr="00D56E75" w:rsidRDefault="00516BCD" w:rsidP="00516BCD">
      <w:pPr>
        <w:spacing w:after="0" w:line="245" w:lineRule="auto"/>
        <w:rPr>
          <w:sz w:val="26"/>
        </w:rPr>
      </w:pPr>
    </w:p>
    <w:p w:rsidR="00516BCD" w:rsidRDefault="00516BCD" w:rsidP="00516BCD">
      <w:pPr>
        <w:spacing w:after="0" w:line="245" w:lineRule="auto"/>
        <w:rPr>
          <w:sz w:val="26"/>
        </w:rPr>
      </w:pPr>
      <w:r w:rsidRPr="00D56E75">
        <w:rPr>
          <w:b/>
          <w:bCs/>
          <w:sz w:val="26"/>
        </w:rPr>
        <w:t xml:space="preserve">7. </w:t>
      </w:r>
      <w:r w:rsidRPr="00D56E75">
        <w:rPr>
          <w:b/>
          <w:sz w:val="26"/>
        </w:rPr>
        <w:t xml:space="preserve">Tổng kinh phí </w:t>
      </w:r>
      <w:r w:rsidRPr="00D56E75">
        <w:rPr>
          <w:b/>
          <w:sz w:val="26"/>
          <w:lang w:val="vi-VN"/>
        </w:rPr>
        <w:t xml:space="preserve">của </w:t>
      </w:r>
      <w:r w:rsidRPr="00D56E75">
        <w:rPr>
          <w:b/>
          <w:sz w:val="26"/>
        </w:rPr>
        <w:t>dự án</w:t>
      </w:r>
      <w:r w:rsidRPr="00D56E75">
        <w:rPr>
          <w:b/>
          <w:sz w:val="26"/>
          <w:lang w:val="vi-VN"/>
        </w:rPr>
        <w:t>:</w:t>
      </w:r>
      <w:r w:rsidRPr="00D56E75">
        <w:rPr>
          <w:sz w:val="26"/>
        </w:rPr>
        <w:t xml:space="preserve"> 200.000 USD</w:t>
      </w:r>
      <w:r>
        <w:rPr>
          <w:sz w:val="26"/>
        </w:rPr>
        <w:t>.</w:t>
      </w:r>
      <w:r w:rsidRPr="00D56E75">
        <w:rPr>
          <w:sz w:val="26"/>
        </w:rPr>
        <w:t xml:space="preserve"> </w:t>
      </w:r>
    </w:p>
    <w:p w:rsidR="00516BCD" w:rsidRPr="00D56E75" w:rsidRDefault="00516BCD" w:rsidP="00516BCD">
      <w:pPr>
        <w:spacing w:after="0" w:line="245" w:lineRule="auto"/>
        <w:rPr>
          <w:sz w:val="26"/>
        </w:rPr>
      </w:pPr>
    </w:p>
    <w:p w:rsidR="00516BCD" w:rsidRPr="00E22FB7" w:rsidRDefault="00516BCD" w:rsidP="00516BCD">
      <w:pPr>
        <w:spacing w:after="0" w:line="245" w:lineRule="auto"/>
        <w:ind w:firstLine="720"/>
        <w:jc w:val="both"/>
        <w:rPr>
          <w:i/>
          <w:color w:val="000000" w:themeColor="text1"/>
          <w:szCs w:val="28"/>
        </w:rPr>
      </w:pPr>
      <w:r w:rsidRPr="00E22FB7">
        <w:rPr>
          <w:i/>
          <w:szCs w:val="28"/>
          <w:lang w:val="vi-VN"/>
        </w:rPr>
        <w:t>Mọi chi tiết xin liên hệ Sở Ngoại vụ Bình Định, số điện thoại</w:t>
      </w:r>
      <w:r w:rsidRPr="00E22FB7">
        <w:rPr>
          <w:i/>
          <w:szCs w:val="28"/>
        </w:rPr>
        <w:t>:</w:t>
      </w:r>
      <w:r w:rsidRPr="00E22FB7">
        <w:rPr>
          <w:i/>
          <w:szCs w:val="28"/>
          <w:lang w:val="vi-VN"/>
        </w:rPr>
        <w:t xml:space="preserve"> 0914.783300</w:t>
      </w:r>
      <w:r w:rsidRPr="00E22FB7">
        <w:rPr>
          <w:i/>
          <w:szCs w:val="28"/>
        </w:rPr>
        <w:t>, email:</w:t>
      </w:r>
      <w:hyperlink r:id="rId5" w:history="1">
        <w:r w:rsidRPr="00E22FB7">
          <w:rPr>
            <w:rStyle w:val="Hyperlink"/>
            <w:i/>
            <w:color w:val="000000" w:themeColor="text1"/>
            <w:szCs w:val="28"/>
            <w:u w:val="none"/>
            <w:shd w:val="clear" w:color="auto" w:fill="FFFFFF"/>
          </w:rPr>
          <w:t>nanl@songoaivu.binhdinh.gov.vn</w:t>
        </w:r>
      </w:hyperlink>
      <w:r w:rsidRPr="00E22FB7">
        <w:rPr>
          <w:i/>
          <w:color w:val="000000" w:themeColor="text1"/>
          <w:szCs w:val="28"/>
        </w:rPr>
        <w:t xml:space="preserve"> (C.</w:t>
      </w:r>
      <w:r>
        <w:rPr>
          <w:i/>
          <w:color w:val="000000" w:themeColor="text1"/>
          <w:szCs w:val="28"/>
          <w:lang w:val="vi-VN"/>
        </w:rPr>
        <w:t xml:space="preserve"> </w:t>
      </w:r>
      <w:r w:rsidRPr="00E22FB7">
        <w:rPr>
          <w:i/>
          <w:color w:val="000000" w:themeColor="text1"/>
          <w:szCs w:val="28"/>
        </w:rPr>
        <w:t>LêNa)</w:t>
      </w:r>
    </w:p>
    <w:p w:rsidR="00516BCD" w:rsidRPr="00E22FB7" w:rsidRDefault="00516BCD" w:rsidP="00516BCD">
      <w:pPr>
        <w:spacing w:after="0" w:line="245" w:lineRule="auto"/>
        <w:ind w:firstLine="720"/>
        <w:jc w:val="both"/>
        <w:rPr>
          <w:i/>
          <w:color w:val="000000" w:themeColor="text1"/>
          <w:sz w:val="12"/>
          <w:szCs w:val="28"/>
        </w:rPr>
      </w:pPr>
    </w:p>
    <w:p w:rsidR="00516BCD" w:rsidRPr="00E22FB7" w:rsidRDefault="00516BCD" w:rsidP="00516BCD">
      <w:pPr>
        <w:spacing w:after="0" w:line="245" w:lineRule="auto"/>
        <w:ind w:firstLine="720"/>
        <w:jc w:val="both"/>
        <w:rPr>
          <w:color w:val="000000" w:themeColor="text1"/>
          <w:szCs w:val="28"/>
          <w:lang w:val="pt-BR"/>
        </w:rPr>
      </w:pPr>
      <w:r w:rsidRPr="00E22FB7">
        <w:rPr>
          <w:i/>
          <w:color w:val="000000" w:themeColor="text1"/>
          <w:szCs w:val="28"/>
        </w:rPr>
        <w:t>R</w:t>
      </w:r>
      <w:r w:rsidRPr="00E22FB7">
        <w:rPr>
          <w:i/>
          <w:szCs w:val="28"/>
        </w:rPr>
        <w:t>ất mong sự quan tâm ủng hộ và giúp đỡ của Quý tổ chức, cá nhân hảo tâm tài trợ.</w:t>
      </w:r>
    </w:p>
    <w:p w:rsidR="00516BCD" w:rsidRPr="00D56E75" w:rsidRDefault="00516BCD" w:rsidP="00516BCD">
      <w:pPr>
        <w:spacing w:after="0" w:line="245" w:lineRule="auto"/>
        <w:rPr>
          <w:sz w:val="26"/>
        </w:rPr>
      </w:pPr>
    </w:p>
    <w:p w:rsidR="00516BCD" w:rsidRPr="00D56E75" w:rsidRDefault="00516BCD" w:rsidP="00516BCD">
      <w:pPr>
        <w:spacing w:after="0" w:line="245" w:lineRule="auto"/>
        <w:rPr>
          <w:sz w:val="26"/>
        </w:rPr>
      </w:pPr>
    </w:p>
    <w:p w:rsidR="007A0291" w:rsidRDefault="007A0291">
      <w:bookmarkStart w:id="0" w:name="_GoBack"/>
      <w:bookmarkEnd w:id="0"/>
    </w:p>
    <w:sectPr w:rsidR="007A0291" w:rsidSect="00D56E7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D7"/>
    <w:rsid w:val="00516BCD"/>
    <w:rsid w:val="005A55D7"/>
    <w:rsid w:val="007A0291"/>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CD"/>
    <w:pPr>
      <w:spacing w:before="0" w:after="200" w:line="276" w:lineRule="auto"/>
    </w:pPr>
    <w:rPr>
      <w:rFonts w:cs="Times New Roman"/>
      <w:sz w:val="28"/>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6B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CD"/>
    <w:pPr>
      <w:spacing w:before="0" w:after="200" w:line="276" w:lineRule="auto"/>
    </w:pPr>
    <w:rPr>
      <w:rFonts w:cs="Times New Roman"/>
      <w:sz w:val="28"/>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6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3105</Characters>
  <Application>Microsoft Office Word</Application>
  <DocSecurity>0</DocSecurity>
  <Lines>25</Lines>
  <Paragraphs>7</Paragraphs>
  <ScaleCrop>false</ScaleCrop>
  <Company>Microsoft</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2021-08-02T04:37:00Z</dcterms:created>
  <dcterms:modified xsi:type="dcterms:W3CDTF">2021-08-02T04:37:00Z</dcterms:modified>
</cp:coreProperties>
</file>